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BD2F88">
      <w:pPr>
        <w:spacing w:line="360" w:lineRule="auto"/>
        <w:jc w:val="center"/>
        <w:rPr>
          <w:rFonts w:ascii="Times New Roman" w:hAnsi="Times New Roman" w:cs="Times New Roman"/>
          <w:b/>
          <w:i/>
          <w:sz w:val="24"/>
          <w:szCs w:val="24"/>
        </w:rPr>
      </w:pPr>
    </w:p>
    <w:p w:rsidR="00BD2F88" w:rsidRDefault="00E14975" w:rsidP="00BD2F88">
      <w:pPr>
        <w:spacing w:line="360" w:lineRule="auto"/>
        <w:jc w:val="center"/>
        <w:rPr>
          <w:rFonts w:ascii="Times New Roman" w:hAnsi="Times New Roman" w:cs="Times New Roman"/>
          <w:b/>
          <w:i/>
          <w:sz w:val="24"/>
          <w:szCs w:val="24"/>
        </w:rPr>
      </w:pPr>
      <w:r>
        <w:rPr>
          <w:rFonts w:ascii="Times New Roman" w:hAnsi="Times New Roman" w:cs="Times New Roman"/>
          <w:b/>
          <w:i/>
          <w:sz w:val="24"/>
          <w:szCs w:val="24"/>
        </w:rPr>
        <w:t>Аннотация</w:t>
      </w:r>
      <w:r w:rsidR="00BD2F88">
        <w:rPr>
          <w:rFonts w:ascii="Times New Roman" w:hAnsi="Times New Roman" w:cs="Times New Roman"/>
          <w:b/>
          <w:i/>
          <w:sz w:val="24"/>
          <w:szCs w:val="24"/>
        </w:rPr>
        <w:t xml:space="preserve"> к рабочей программе </w:t>
      </w:r>
    </w:p>
    <w:p w:rsidR="009B3974" w:rsidRDefault="00BD2F88" w:rsidP="009B3974">
      <w:pPr>
        <w:pStyle w:val="af4"/>
        <w:tabs>
          <w:tab w:val="left" w:pos="0"/>
          <w:tab w:val="left" w:pos="851"/>
        </w:tabs>
        <w:spacing w:line="360" w:lineRule="auto"/>
        <w:ind w:right="-1"/>
        <w:jc w:val="center"/>
        <w:rPr>
          <w:b/>
          <w:iCs/>
          <w:szCs w:val="24"/>
        </w:rPr>
      </w:pPr>
      <w:r w:rsidRPr="00BD2F88">
        <w:rPr>
          <w:b/>
          <w:iCs/>
          <w:szCs w:val="24"/>
        </w:rPr>
        <w:t xml:space="preserve">профессионального модуля </w:t>
      </w:r>
    </w:p>
    <w:p w:rsidR="009B3974" w:rsidRPr="009B3974" w:rsidRDefault="009B3974" w:rsidP="009B3974">
      <w:pPr>
        <w:pStyle w:val="af4"/>
        <w:tabs>
          <w:tab w:val="left" w:pos="0"/>
          <w:tab w:val="left" w:pos="851"/>
        </w:tabs>
        <w:spacing w:line="360" w:lineRule="auto"/>
        <w:ind w:right="-1"/>
        <w:jc w:val="center"/>
        <w:rPr>
          <w:b/>
        </w:rPr>
      </w:pPr>
      <w:r w:rsidRPr="009B3974">
        <w:rPr>
          <w:b/>
        </w:rPr>
        <w:t xml:space="preserve">ПМ.04 Организация воспитательного процесса детей раннего </w:t>
      </w:r>
    </w:p>
    <w:p w:rsidR="00705C40" w:rsidRPr="001E04EA" w:rsidRDefault="009B3974" w:rsidP="009B3974">
      <w:pPr>
        <w:pStyle w:val="af4"/>
        <w:tabs>
          <w:tab w:val="left" w:pos="0"/>
          <w:tab w:val="left" w:pos="851"/>
        </w:tabs>
        <w:spacing w:before="0" w:after="0" w:line="360" w:lineRule="auto"/>
        <w:ind w:right="-1"/>
        <w:jc w:val="center"/>
        <w:rPr>
          <w:szCs w:val="24"/>
        </w:rPr>
      </w:pPr>
      <w:r w:rsidRPr="009B3974">
        <w:rPr>
          <w:b/>
        </w:rPr>
        <w:t>и дошкольного возраста в ДОО</w:t>
      </w:r>
    </w:p>
    <w:p w:rsidR="00CD2973" w:rsidRPr="00705C40" w:rsidRDefault="00705C40" w:rsidP="00705C40">
      <w:pPr>
        <w:spacing w:line="360" w:lineRule="auto"/>
        <w:jc w:val="center"/>
        <w:rPr>
          <w:rFonts w:ascii="Times New Roman" w:hAnsi="Times New Roman" w:cs="Times New Roman"/>
          <w:i/>
          <w:sz w:val="24"/>
          <w:szCs w:val="24"/>
          <w:vertAlign w:val="superscript"/>
        </w:rPr>
      </w:pPr>
      <w:r w:rsidRPr="00705C40">
        <w:rPr>
          <w:rFonts w:ascii="Times New Roman" w:hAnsi="Times New Roman"/>
          <w:sz w:val="24"/>
          <w:szCs w:val="24"/>
        </w:rPr>
        <w:t>Специальность 44.02.01 Дошкольное образование</w:t>
      </w:r>
    </w:p>
    <w:p w:rsidR="00CD2973" w:rsidRPr="005F59C7" w:rsidRDefault="00CD2973" w:rsidP="00CD2973">
      <w:pPr>
        <w:spacing w:after="200" w:line="276" w:lineRule="auto"/>
        <w:jc w:val="center"/>
        <w:rPr>
          <w:rFonts w:ascii="Times New Roman" w:eastAsia="Times New Roman" w:hAnsi="Times New Roman" w:cs="Times New Roman"/>
          <w:i/>
          <w:sz w:val="24"/>
          <w:szCs w:val="24"/>
          <w:vertAlign w:val="superscript"/>
          <w:lang w:eastAsia="ru-RU"/>
        </w:rPr>
      </w:pPr>
    </w:p>
    <w:p w:rsidR="00CD2973" w:rsidRPr="00264AD0" w:rsidRDefault="00CD2973" w:rsidP="00CD2973">
      <w:pPr>
        <w:spacing w:after="200" w:line="276" w:lineRule="auto"/>
        <w:jc w:val="center"/>
        <w:rPr>
          <w:rFonts w:ascii="Times New Roman" w:eastAsia="Times New Roman" w:hAnsi="Times New Roman" w:cs="Times New Roman"/>
          <w:bCs/>
          <w:sz w:val="24"/>
          <w:szCs w:val="24"/>
          <w:lang w:eastAsia="ru-RU"/>
        </w:rPr>
      </w:pPr>
      <w:r w:rsidRPr="00264AD0">
        <w:rPr>
          <w:rFonts w:ascii="Times New Roman" w:eastAsia="Times New Roman" w:hAnsi="Times New Roman" w:cs="Times New Roman"/>
          <w:bCs/>
          <w:sz w:val="24"/>
          <w:szCs w:val="24"/>
          <w:lang w:eastAsia="ru-RU"/>
        </w:rPr>
        <w:t xml:space="preserve">Обязательный профессиональный блок </w:t>
      </w:r>
    </w:p>
    <w:p w:rsidR="00BD2F88" w:rsidRPr="00264AD0" w:rsidRDefault="00BD2F88" w:rsidP="00CD2973">
      <w:pPr>
        <w:spacing w:after="200" w:line="276" w:lineRule="auto"/>
        <w:jc w:val="center"/>
        <w:rPr>
          <w:rFonts w:ascii="Times New Roman" w:eastAsia="Times New Roman" w:hAnsi="Times New Roman" w:cs="Times New Roman"/>
          <w:bCs/>
          <w:i/>
          <w:sz w:val="24"/>
          <w:szCs w:val="24"/>
          <w:lang w:eastAsia="ru-RU"/>
        </w:rPr>
      </w:pPr>
      <w:r w:rsidRPr="00264AD0">
        <w:rPr>
          <w:rFonts w:ascii="Times New Roman" w:eastAsia="Times New Roman" w:hAnsi="Times New Roman" w:cs="Times New Roman"/>
          <w:bCs/>
          <w:sz w:val="24"/>
          <w:szCs w:val="24"/>
          <w:lang w:eastAsia="ru-RU"/>
        </w:rPr>
        <w:t>Профессиональный цикл</w:t>
      </w:r>
    </w:p>
    <w:p w:rsidR="00CD2973" w:rsidRPr="00264AD0" w:rsidRDefault="00CD2973" w:rsidP="00CD2973">
      <w:pPr>
        <w:jc w:val="center"/>
        <w:rPr>
          <w:rFonts w:ascii="Times New Roman" w:hAnsi="Times New Roman" w:cs="Times New Roman"/>
          <w:bCs/>
          <w:i/>
          <w:sz w:val="24"/>
          <w:szCs w:val="24"/>
        </w:rPr>
      </w:pPr>
    </w:p>
    <w:p w:rsidR="00CD2973" w:rsidRPr="00314663"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rPr>
          <w:rFonts w:ascii="Times New Roman" w:hAnsi="Times New Roman" w:cs="Times New Roman"/>
          <w:b/>
          <w:i/>
          <w:sz w:val="24"/>
          <w:szCs w:val="24"/>
        </w:rPr>
      </w:pPr>
    </w:p>
    <w:p w:rsidR="00CD2973" w:rsidRPr="005F59C7" w:rsidRDefault="00CD2973" w:rsidP="00CD2973">
      <w:pPr>
        <w:rPr>
          <w:rFonts w:ascii="Times New Roman" w:hAnsi="Times New Roman" w:cs="Times New Roman"/>
          <w:b/>
          <w:i/>
          <w:sz w:val="24"/>
          <w:szCs w:val="24"/>
        </w:rPr>
      </w:pPr>
    </w:p>
    <w:p w:rsidR="00CD2973" w:rsidRPr="005F59C7" w:rsidRDefault="00CD2973" w:rsidP="00CD2973">
      <w:pPr>
        <w:rPr>
          <w:rFonts w:ascii="Times New Roman" w:hAnsi="Times New Roman" w:cs="Times New Roman"/>
          <w:b/>
          <w:i/>
          <w:sz w:val="24"/>
          <w:szCs w:val="24"/>
        </w:rPr>
      </w:pPr>
    </w:p>
    <w:p w:rsidR="00CD2973" w:rsidRPr="005F59C7" w:rsidRDefault="00CD2973" w:rsidP="00CD2973">
      <w:pP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985111" w:rsidRDefault="00CD2973" w:rsidP="00CD2973">
      <w:pPr>
        <w:jc w:val="center"/>
        <w:rPr>
          <w:rFonts w:ascii="Times New Roman" w:hAnsi="Times New Roman" w:cs="Times New Roman"/>
          <w:b/>
          <w:iCs/>
          <w:sz w:val="24"/>
          <w:szCs w:val="24"/>
        </w:rPr>
      </w:pPr>
      <w:r w:rsidRPr="005F59C7">
        <w:rPr>
          <w:rFonts w:ascii="Times New Roman" w:hAnsi="Times New Roman" w:cs="Times New Roman"/>
          <w:b/>
          <w:bCs/>
          <w:iCs/>
          <w:sz w:val="24"/>
          <w:szCs w:val="24"/>
        </w:rPr>
        <w:t>202</w:t>
      </w:r>
      <w:r w:rsidR="00705C40">
        <w:rPr>
          <w:rFonts w:ascii="Times New Roman" w:hAnsi="Times New Roman" w:cs="Times New Roman"/>
          <w:b/>
          <w:bCs/>
          <w:iCs/>
          <w:sz w:val="24"/>
          <w:szCs w:val="24"/>
        </w:rPr>
        <w:t>3</w:t>
      </w:r>
      <w:r w:rsidRPr="005F59C7">
        <w:rPr>
          <w:rFonts w:ascii="Times New Roman" w:hAnsi="Times New Roman" w:cs="Times New Roman"/>
          <w:b/>
          <w:bCs/>
          <w:iCs/>
          <w:sz w:val="24"/>
          <w:szCs w:val="24"/>
        </w:rPr>
        <w:t xml:space="preserve"> г.</w:t>
      </w:r>
    </w:p>
    <w:p w:rsidR="00CD2973" w:rsidRPr="005F59C7" w:rsidRDefault="00CD2973" w:rsidP="00CD2973">
      <w:pPr>
        <w:spacing w:after="200" w:line="276" w:lineRule="auto"/>
        <w:rPr>
          <w:rFonts w:ascii="Times New Roman" w:eastAsia="Times New Roman" w:hAnsi="Times New Roman" w:cs="Times New Roman"/>
          <w:b/>
          <w:sz w:val="24"/>
          <w:szCs w:val="24"/>
          <w:lang w:eastAsia="ru-RU"/>
        </w:rPr>
        <w:sectPr w:rsidR="00CD2973" w:rsidRPr="005F59C7" w:rsidSect="007E1F34">
          <w:headerReference w:type="even" r:id="rId8"/>
          <w:pgSz w:w="11906" w:h="16838"/>
          <w:pgMar w:top="1134" w:right="567" w:bottom="1134" w:left="1701" w:header="709" w:footer="709" w:gutter="0"/>
          <w:pgNumType w:start="27"/>
          <w:cols w:space="708"/>
          <w:titlePg/>
          <w:docGrid w:linePitch="360"/>
        </w:sectPr>
      </w:pPr>
    </w:p>
    <w:p w:rsidR="00CD2973" w:rsidRPr="00314663" w:rsidRDefault="00CD2973" w:rsidP="00CD2973">
      <w:pPr>
        <w:spacing w:line="276" w:lineRule="auto"/>
        <w:jc w:val="center"/>
        <w:rPr>
          <w:rFonts w:ascii="Times New Roman" w:hAnsi="Times New Roman" w:cs="Times New Roman"/>
          <w:b/>
          <w:sz w:val="24"/>
          <w:szCs w:val="24"/>
        </w:rPr>
      </w:pPr>
      <w:r w:rsidRPr="00985111">
        <w:rPr>
          <w:rFonts w:ascii="Times New Roman" w:hAnsi="Times New Roman" w:cs="Times New Roman"/>
          <w:b/>
          <w:sz w:val="24"/>
          <w:szCs w:val="24"/>
        </w:rPr>
        <w:lastRenderedPageBreak/>
        <w:t xml:space="preserve">1. ОБЩАЯ ХАРАКТЕРИСТИКА </w:t>
      </w:r>
      <w:r w:rsidRPr="00314663">
        <w:rPr>
          <w:rFonts w:ascii="Times New Roman" w:hAnsi="Times New Roman" w:cs="Times New Roman"/>
          <w:b/>
          <w:color w:val="000000"/>
          <w:sz w:val="24"/>
          <w:szCs w:val="24"/>
        </w:rPr>
        <w:t>РАБОЧЕЙ ПРОГРАММЫ</w:t>
      </w:r>
    </w:p>
    <w:p w:rsidR="00CD2973" w:rsidRPr="005F59C7" w:rsidRDefault="00CD2973" w:rsidP="00CD2973">
      <w:pPr>
        <w:spacing w:line="276" w:lineRule="auto"/>
        <w:jc w:val="center"/>
        <w:rPr>
          <w:rFonts w:ascii="Times New Roman" w:hAnsi="Times New Roman" w:cs="Times New Roman"/>
          <w:b/>
          <w:sz w:val="24"/>
          <w:szCs w:val="24"/>
        </w:rPr>
      </w:pPr>
      <w:r w:rsidRPr="00314663">
        <w:rPr>
          <w:rFonts w:ascii="Times New Roman" w:hAnsi="Times New Roman" w:cs="Times New Roman"/>
          <w:b/>
          <w:sz w:val="24"/>
          <w:szCs w:val="24"/>
        </w:rPr>
        <w:t>ПРОФЕССИОНАЛЬНОГО МОДУЛЯ</w:t>
      </w:r>
    </w:p>
    <w:p w:rsidR="009B3974" w:rsidRPr="009B3974" w:rsidRDefault="00705C40" w:rsidP="009B3974">
      <w:pPr>
        <w:jc w:val="center"/>
        <w:rPr>
          <w:rFonts w:ascii="Times New Roman" w:hAnsi="Times New Roman"/>
          <w:b/>
          <w:color w:val="0D0D0D"/>
          <w:sz w:val="24"/>
          <w:szCs w:val="24"/>
        </w:rPr>
      </w:pPr>
      <w:r w:rsidRPr="00934DD7">
        <w:rPr>
          <w:rFonts w:ascii="Times New Roman" w:hAnsi="Times New Roman"/>
          <w:b/>
          <w:color w:val="0D0D0D"/>
          <w:sz w:val="24"/>
          <w:szCs w:val="24"/>
        </w:rPr>
        <w:t>«</w:t>
      </w:r>
      <w:r w:rsidR="009B3974" w:rsidRPr="009B3974">
        <w:rPr>
          <w:rFonts w:ascii="Times New Roman" w:hAnsi="Times New Roman"/>
          <w:b/>
          <w:color w:val="0D0D0D"/>
          <w:sz w:val="24"/>
          <w:szCs w:val="24"/>
        </w:rPr>
        <w:t xml:space="preserve">ПМ.04 Организация воспитательного процесса детей раннего </w:t>
      </w:r>
    </w:p>
    <w:p w:rsidR="00705C40" w:rsidRDefault="009B3974" w:rsidP="009B3974">
      <w:pPr>
        <w:jc w:val="center"/>
        <w:rPr>
          <w:rFonts w:ascii="Times New Roman" w:hAnsi="Times New Roman"/>
          <w:b/>
          <w:color w:val="0D0D0D"/>
          <w:sz w:val="24"/>
          <w:szCs w:val="24"/>
        </w:rPr>
      </w:pPr>
      <w:r w:rsidRPr="009B3974">
        <w:rPr>
          <w:rFonts w:ascii="Times New Roman" w:hAnsi="Times New Roman"/>
          <w:b/>
          <w:color w:val="0D0D0D"/>
          <w:sz w:val="24"/>
          <w:szCs w:val="24"/>
        </w:rPr>
        <w:t>и дошкольного возраста в ДОО</w:t>
      </w:r>
      <w:r w:rsidR="00705C40" w:rsidRPr="00934DD7">
        <w:rPr>
          <w:rFonts w:ascii="Times New Roman" w:hAnsi="Times New Roman"/>
          <w:b/>
          <w:color w:val="0D0D0D"/>
          <w:sz w:val="24"/>
          <w:szCs w:val="24"/>
        </w:rPr>
        <w:t>»</w:t>
      </w:r>
    </w:p>
    <w:p w:rsidR="00705C40" w:rsidRPr="00934DD7" w:rsidRDefault="00705C40" w:rsidP="00705C40">
      <w:pPr>
        <w:jc w:val="center"/>
        <w:rPr>
          <w:rFonts w:ascii="Times New Roman" w:hAnsi="Times New Roman"/>
          <w:b/>
          <w:color w:val="0D0D0D"/>
          <w:sz w:val="24"/>
          <w:szCs w:val="24"/>
        </w:rPr>
      </w:pPr>
    </w:p>
    <w:p w:rsidR="00CD2973" w:rsidRPr="00985111" w:rsidRDefault="00CD2973" w:rsidP="00CD2973">
      <w:pPr>
        <w:suppressAutoHyphens/>
        <w:spacing w:line="276" w:lineRule="auto"/>
        <w:ind w:firstLine="709"/>
        <w:rPr>
          <w:rFonts w:ascii="Times New Roman" w:eastAsia="Times New Roman" w:hAnsi="Times New Roman" w:cs="Times New Roman"/>
          <w:b/>
          <w:sz w:val="24"/>
          <w:szCs w:val="24"/>
          <w:lang w:eastAsia="ru-RU"/>
        </w:rPr>
      </w:pPr>
      <w:r w:rsidRPr="00985111">
        <w:rPr>
          <w:rFonts w:ascii="Times New Roman" w:eastAsia="Times New Roman" w:hAnsi="Times New Roman" w:cs="Times New Roman"/>
          <w:b/>
          <w:sz w:val="24"/>
          <w:szCs w:val="24"/>
          <w:lang w:eastAsia="ru-RU"/>
        </w:rPr>
        <w:t>1.1.</w:t>
      </w:r>
      <w:bookmarkStart w:id="0" w:name="_Hlk511590080"/>
      <w:r w:rsidRPr="00985111">
        <w:rPr>
          <w:rFonts w:ascii="Times New Roman" w:eastAsia="Times New Roman" w:hAnsi="Times New Roman" w:cs="Times New Roman"/>
          <w:b/>
          <w:sz w:val="24"/>
          <w:szCs w:val="24"/>
          <w:lang w:eastAsia="ru-RU"/>
        </w:rPr>
        <w:t xml:space="preserve"> Цель и планируемые результаты освоения профессионального модуля </w:t>
      </w:r>
      <w:bookmarkEnd w:id="0"/>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 xml:space="preserve">В результате изучения профессионального модуля обучающийся должен освоить основной вид деятельности «организация воспитательного процесса детей раннего </w:t>
      </w:r>
      <w:r w:rsidRPr="009B3974">
        <w:rPr>
          <w:rFonts w:ascii="Times New Roman" w:eastAsia="Calibri" w:hAnsi="Times New Roman" w:cs="Times New Roman"/>
          <w:sz w:val="24"/>
          <w:szCs w:val="24"/>
        </w:rPr>
        <w:br/>
        <w:t>и дошкольного возраста в дошкольной образовательной организации» и соответствующие ему общие компетенции, и профессиональные компетенции:</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Перечень общих компетенций</w:t>
      </w:r>
    </w:p>
    <w:p w:rsidR="009B3974" w:rsidRPr="009B3974" w:rsidRDefault="009B3974" w:rsidP="009B3974">
      <w:pPr>
        <w:rPr>
          <w:rFonts w:ascii="Times New Roman" w:eastAsia="Calibri" w:hAnsi="Times New Roman" w:cs="Times New Roman"/>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229"/>
        <w:gridCol w:w="8660"/>
      </w:tblGrid>
      <w:tr w:rsidR="009B3974" w:rsidRPr="009B3974" w:rsidTr="00961083">
        <w:tc>
          <w:tcPr>
            <w:tcW w:w="1229"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Код</w:t>
            </w:r>
          </w:p>
        </w:tc>
        <w:tc>
          <w:tcPr>
            <w:tcW w:w="8660"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Наименование общих компетенций</w:t>
            </w:r>
          </w:p>
        </w:tc>
      </w:tr>
      <w:tr w:rsidR="009B3974" w:rsidRPr="009B3974" w:rsidTr="00961083">
        <w:trPr>
          <w:trHeight w:val="327"/>
        </w:trPr>
        <w:tc>
          <w:tcPr>
            <w:tcW w:w="1229"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ОК 01</w:t>
            </w:r>
          </w:p>
        </w:tc>
        <w:tc>
          <w:tcPr>
            <w:tcW w:w="8660"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Выбирать способы решения задач профессиональной деятельности применительно к различным контекстам</w:t>
            </w:r>
          </w:p>
        </w:tc>
      </w:tr>
      <w:tr w:rsidR="009B3974" w:rsidRPr="009B3974" w:rsidTr="00961083">
        <w:tc>
          <w:tcPr>
            <w:tcW w:w="1229"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ОК 02</w:t>
            </w:r>
          </w:p>
        </w:tc>
        <w:tc>
          <w:tcPr>
            <w:tcW w:w="8660"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9B3974" w:rsidRPr="009B3974" w:rsidTr="00961083">
        <w:tc>
          <w:tcPr>
            <w:tcW w:w="1229"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ОК 04</w:t>
            </w:r>
          </w:p>
        </w:tc>
        <w:tc>
          <w:tcPr>
            <w:tcW w:w="8660"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Эффективно взаимодействовать и работать в коллективе и команде</w:t>
            </w:r>
          </w:p>
        </w:tc>
      </w:tr>
      <w:tr w:rsidR="009B3974" w:rsidRPr="009B3974" w:rsidTr="00961083">
        <w:tc>
          <w:tcPr>
            <w:tcW w:w="1229"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ОК 05</w:t>
            </w:r>
          </w:p>
        </w:tc>
        <w:tc>
          <w:tcPr>
            <w:tcW w:w="8660"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9B3974" w:rsidRPr="009B3974" w:rsidTr="00961083">
        <w:tc>
          <w:tcPr>
            <w:tcW w:w="1229"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ОК 06</w:t>
            </w:r>
          </w:p>
        </w:tc>
        <w:tc>
          <w:tcPr>
            <w:tcW w:w="8660"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w:t>
            </w:r>
            <w:r w:rsidRPr="009B3974">
              <w:rPr>
                <w:rFonts w:ascii="Times New Roman" w:eastAsia="Calibri" w:hAnsi="Times New Roman" w:cs="Times New Roman"/>
                <w:sz w:val="24"/>
                <w:szCs w:val="24"/>
              </w:rPr>
              <w:br/>
              <w:t>с учетом гармонизации межнациональных и межрелигиозных отношений, применять стандарты антикоррупционного поведения</w:t>
            </w:r>
          </w:p>
        </w:tc>
      </w:tr>
      <w:tr w:rsidR="009B3974" w:rsidRPr="009B3974" w:rsidTr="00961083">
        <w:tc>
          <w:tcPr>
            <w:tcW w:w="1229"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ОК 07</w:t>
            </w:r>
          </w:p>
        </w:tc>
        <w:tc>
          <w:tcPr>
            <w:tcW w:w="8660"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9B3974" w:rsidRPr="009B3974" w:rsidTr="00961083">
        <w:tc>
          <w:tcPr>
            <w:tcW w:w="1229"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ОК 09</w:t>
            </w:r>
          </w:p>
        </w:tc>
        <w:tc>
          <w:tcPr>
            <w:tcW w:w="8660"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 xml:space="preserve">Пользоваться профессиональной документацией на государственном </w:t>
            </w:r>
            <w:r w:rsidRPr="009B3974">
              <w:rPr>
                <w:rFonts w:ascii="Times New Roman" w:eastAsia="Calibri" w:hAnsi="Times New Roman" w:cs="Times New Roman"/>
                <w:sz w:val="24"/>
                <w:szCs w:val="24"/>
              </w:rPr>
              <w:br/>
              <w:t>и иностранном языках</w:t>
            </w:r>
          </w:p>
        </w:tc>
      </w:tr>
    </w:tbl>
    <w:p w:rsidR="009B3974" w:rsidRPr="009B3974" w:rsidRDefault="009B3974" w:rsidP="009B3974">
      <w:pPr>
        <w:rPr>
          <w:rFonts w:ascii="Times New Roman" w:eastAsia="Calibri" w:hAnsi="Times New Roman" w:cs="Times New Roman"/>
          <w:sz w:val="24"/>
          <w:szCs w:val="24"/>
        </w:rPr>
      </w:pP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 xml:space="preserve">1.1.2. Перечень профессиональных компетенций </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242"/>
        <w:gridCol w:w="8647"/>
      </w:tblGrid>
      <w:tr w:rsidR="009B3974" w:rsidRPr="009B3974" w:rsidTr="00961083">
        <w:tc>
          <w:tcPr>
            <w:tcW w:w="1242"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Код</w:t>
            </w:r>
          </w:p>
        </w:tc>
        <w:tc>
          <w:tcPr>
            <w:tcW w:w="8647"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Наименование видов деятельности и профессиональных компетенций</w:t>
            </w:r>
          </w:p>
        </w:tc>
      </w:tr>
      <w:tr w:rsidR="009B3974" w:rsidRPr="009B3974" w:rsidTr="00961083">
        <w:tc>
          <w:tcPr>
            <w:tcW w:w="1242"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ВД 4</w:t>
            </w:r>
          </w:p>
        </w:tc>
        <w:tc>
          <w:tcPr>
            <w:tcW w:w="8647"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 xml:space="preserve">Организация воспитательного процесса детей раннего и дошкольного возраста </w:t>
            </w:r>
            <w:r w:rsidRPr="009B3974">
              <w:rPr>
                <w:rFonts w:ascii="Times New Roman" w:eastAsia="Calibri" w:hAnsi="Times New Roman" w:cs="Times New Roman"/>
                <w:sz w:val="24"/>
                <w:szCs w:val="24"/>
              </w:rPr>
              <w:br/>
              <w:t>в ДОО</w:t>
            </w:r>
          </w:p>
        </w:tc>
      </w:tr>
      <w:tr w:rsidR="009B3974" w:rsidRPr="009B3974" w:rsidTr="00961083">
        <w:tc>
          <w:tcPr>
            <w:tcW w:w="1242"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ПК 4.1</w:t>
            </w:r>
          </w:p>
        </w:tc>
        <w:tc>
          <w:tcPr>
            <w:tcW w:w="8647"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Планировать и организовывать процесс воспитания детей раннего и дошкольного возраста</w:t>
            </w:r>
          </w:p>
        </w:tc>
      </w:tr>
      <w:tr w:rsidR="009B3974" w:rsidRPr="009B3974" w:rsidTr="00961083">
        <w:tc>
          <w:tcPr>
            <w:tcW w:w="1242"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ПК 4.2</w:t>
            </w:r>
          </w:p>
        </w:tc>
        <w:tc>
          <w:tcPr>
            <w:tcW w:w="8647"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 xml:space="preserve">Организовывать и проводить досуговую деятельность, развлечения в группах </w:t>
            </w:r>
            <w:r w:rsidRPr="009B3974">
              <w:rPr>
                <w:rFonts w:ascii="Times New Roman" w:eastAsia="Calibri" w:hAnsi="Times New Roman" w:cs="Times New Roman"/>
                <w:sz w:val="24"/>
                <w:szCs w:val="24"/>
              </w:rPr>
              <w:br/>
              <w:t>детей раннего и дошкольного возраста</w:t>
            </w:r>
          </w:p>
        </w:tc>
      </w:tr>
      <w:tr w:rsidR="009B3974" w:rsidRPr="009B3974" w:rsidTr="00961083">
        <w:tc>
          <w:tcPr>
            <w:tcW w:w="1242"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ПК 4.3</w:t>
            </w:r>
          </w:p>
        </w:tc>
        <w:tc>
          <w:tcPr>
            <w:tcW w:w="8647"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Создавать информационную среду дошкольной образовательной группы с целью развития у детей основ информационной культуры</w:t>
            </w:r>
          </w:p>
        </w:tc>
      </w:tr>
      <w:tr w:rsidR="009B3974" w:rsidRPr="009B3974" w:rsidTr="00961083">
        <w:tc>
          <w:tcPr>
            <w:tcW w:w="1242"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ПК 4.4</w:t>
            </w:r>
          </w:p>
        </w:tc>
        <w:tc>
          <w:tcPr>
            <w:tcW w:w="8647"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 xml:space="preserve">Осуществлять педагогическую поддержку деятельности детей раннего </w:t>
            </w:r>
            <w:r w:rsidRPr="009B3974">
              <w:rPr>
                <w:rFonts w:ascii="Times New Roman" w:eastAsia="Calibri" w:hAnsi="Times New Roman" w:cs="Times New Roman"/>
                <w:sz w:val="24"/>
                <w:szCs w:val="24"/>
              </w:rPr>
              <w:br/>
              <w:t>и дошкольного возраста, в том числе детей с ограниченными возможностями здоровья</w:t>
            </w:r>
          </w:p>
        </w:tc>
      </w:tr>
    </w:tbl>
    <w:p w:rsidR="009B3974" w:rsidRPr="009B3974" w:rsidRDefault="009B3974" w:rsidP="009B3974">
      <w:pPr>
        <w:rPr>
          <w:rFonts w:ascii="Times New Roman" w:eastAsia="Calibri" w:hAnsi="Times New Roman" w:cs="Times New Roman"/>
          <w:sz w:val="24"/>
          <w:szCs w:val="24"/>
        </w:rPr>
      </w:pP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1.1.3. В результате освоения профессионального модуля обучающийся должен:</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668"/>
        <w:gridCol w:w="8221"/>
      </w:tblGrid>
      <w:tr w:rsidR="009B3974" w:rsidRPr="009B3974" w:rsidTr="00961083">
        <w:tc>
          <w:tcPr>
            <w:tcW w:w="1668"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 xml:space="preserve">Иметь </w:t>
            </w:r>
            <w:r w:rsidRPr="009B3974">
              <w:rPr>
                <w:rFonts w:ascii="Times New Roman" w:eastAsia="Calibri" w:hAnsi="Times New Roman" w:cs="Times New Roman"/>
                <w:sz w:val="24"/>
                <w:szCs w:val="24"/>
              </w:rPr>
              <w:br/>
              <w:t>Навыки</w:t>
            </w:r>
          </w:p>
        </w:tc>
        <w:tc>
          <w:tcPr>
            <w:tcW w:w="8221"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проведения мероприятий, направленных на реализацию задач по приобщению детей дошкольного возраста к российским общенациональным (национальным) традициям;</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проведения мероприятий (беседа, игра и т.д.), направленных на знакомство детей с государственной символикой;</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lastRenderedPageBreak/>
              <w:t>проведения совместной деятельности по социальному воспитанию дошкольников (идеалы семьи, воспитанности, отношение к родителям, родственникам, заботой о них, уважением к старости, памятью о предках и пр.);</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проведения групповых бесед с примерами сотрудничества и взаимопомощи людей в различных видах деятельности (на материале истории России, ее героев), милосердия и заботы о слабых членах общества;</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чтения художественной литературы (с беседой по произведению) направленной на формирование у детей представлений о дружбе;</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организации и проведения игровой деятельности по социальному воспитанию детей раннего и дошкольного возраста с учетом полоролевых позиций;</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организации и проведения совместного познавательного проекта детей, педагогов, родителей (законных представителей);</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проведения совместной деятельности по воспитанию основ безопасного поведения на дороге/ в быту/ в природе;</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моделирования и проведения ситуаций, направленных на воспитание у детей культуры общения ребенка со взрослыми и сверстниками;</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организации и проведения трудовой деятельности в разных возрастных группах (поручения, дежурства, коллективный труд);</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организации и проведения мероприятий, направленных на ознакомление дошкольников с трудом взрослых (беседы, игры, экскурсии и др.);</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организации и проведения выставки/экскурсий для детей возрастной группы ДОО с целью эстетического воспитания;</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проведения досуговой деятельности и развлечения по реализации направлений (патриотическое, социальное, познавательное, физическое и оздоровительное, трудовое, этико-эстетическое) воспитания детей раннего и дошкольного возраста;</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разработки и оформления календарного плана воспитательной работы возрастной группы ДОО;</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выявления уровня воспитанности (по разным направлениям воспитания) детей раннего и дошкольного возраста в ходе педагогической диагностики;</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разработки цели и задач, содержания воспитательной работы с детьми раннего и дошкольного возраста по результатам педагогической диагностики;</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определения алгоритма осуществления педагогической поддержки детей раннего и дошкольного возраста в процессе воспитания, в том числе детей с ограниченными возможностями здоровья по итогам диагностики.</w:t>
            </w:r>
          </w:p>
        </w:tc>
      </w:tr>
      <w:tr w:rsidR="009B3974" w:rsidRPr="009B3974" w:rsidTr="00961083">
        <w:tc>
          <w:tcPr>
            <w:tcW w:w="1668"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lastRenderedPageBreak/>
              <w:t>Уметь</w:t>
            </w:r>
          </w:p>
        </w:tc>
        <w:tc>
          <w:tcPr>
            <w:tcW w:w="8221"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определять (выделять) современные тенденции и специфические особенности дошкольного образования в области воспитания детей раннего и дошкольного возраста;</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анализировать нормативные документы в области воспитания детей раннего и дошкольного возраста (ФГОС ДО, ФГОС НОО, Стратегия развития воспитания в РФ);</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анализировать цели и задачи воспитания детей раннего и дошкольного возраста;</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определять цели и задачи, направленные на патриотическое, социальное, познавательное, физическое и оздоровительное, трудовое, этико-эстетическое воспитание (Б. Блум и А.В. Хуторской);</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осуществлять сравнительный анализ мероприятий по реализации задач воспитания детей раннего и дошкольного возраста;</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 xml:space="preserve">осуществлять поиск и выбор содержания, методов и приемов по патриотическому, социальному, познавательному, физическому и </w:t>
            </w:r>
            <w:r w:rsidRPr="009B3974">
              <w:rPr>
                <w:rFonts w:ascii="Times New Roman" w:eastAsia="Calibri" w:hAnsi="Times New Roman" w:cs="Times New Roman"/>
                <w:sz w:val="24"/>
                <w:szCs w:val="24"/>
              </w:rPr>
              <w:lastRenderedPageBreak/>
              <w:t>оздоровительному, трудовому, этико-эстетическому воспитанию детей раннего и дошкольного возраста;</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применять разнообразные методы и приемы при проведении мероприятий по воспитанию детей раннего и дошкольного возраста;</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осуществлять поиск и выбор форм воспитания детей раннего и дошкольного возраста;</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организовывать процесс воспитания детей раннего и дошкольного возраста с использованием различных организационных форм;</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анализировать конспекты (технологические карты) мероприятий по реализации патриотического, социального, познавательного, физического и оздоровительного, трудового, этико-эстетического воспитания детей раннего и дошкольного возраста;</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разрабатывать и оформлять конспекты (технологические карты) мероприятий, направленных на реализацию патриотического, социального, познавательного, физического и оздоровительного, трудового, этико-эстетического воспитания детей раннего и дошкольного возраста;</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анализировать содержание программ воспитания детей раннего и дошкольного возраста;</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разрабатывать и защищать паспорта совместных проектов детей, педагогов, родителей (законных представителей) направленных на реализацию патриотического, социального, познавательного, физического и оздоровительного, трудового, этико-эстетического воспитания детей раннего и дошкольного возраста;</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демонстрировать и анализировать мероприятия, направленные на реализацию патриотического, социального, познавательного, физического и оздоровительного, трудового, этико-эстетического воспитания детей раннего и дошкольного возраста;</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создавать модели элементов оформления развивающей предметно-пространственной среды в группе ДОО;</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анализировать конспекты (технологические карты) досуговой деятельности и развлечений по реализации направлений (патриотическое, социальное, познавательное, физическое и оздоровительное, трудовое, этико-эстетическое) воспитания детей раннего и дошкольного возраста;</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разрабатывать и оформлять конспекты (технологические карты) досуговой деятельности и развлечений по реализации направлений (патриотическое, социальное, познавательное, физическое и оздоровительное, трудовое, этико-эстетическое) воспитания детей раннего и дошкольного возраста;</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демонстрировать и анализировать проведение досуговой деятельности и развлечений по реализации направлений (патриотическое, социальное, познавательное, физическое и оздоровительное, трудовое, этико-эстетическое) воспитания детей раннего и дошкольного возраста;</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анализировать текущую (существующую) информационную среду в разных возрастных группах ДОО;</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составлять рекомендации по созданию информационной среды образовательной группы в соответствии с возрастными особенностями детей дошкольного возраста;</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осуществлять выбор тактики педагогической поддержки деятельности детей дошкольного возраста в процессе воспитания</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анализировать рабочие программы воспитания ДОО;</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разрабатывать и оформлять календарные планы воспитательной работы в одной из возрастных групп.</w:t>
            </w:r>
          </w:p>
        </w:tc>
      </w:tr>
      <w:tr w:rsidR="009B3974" w:rsidRPr="009B3974" w:rsidTr="00961083">
        <w:tc>
          <w:tcPr>
            <w:tcW w:w="1668"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lastRenderedPageBreak/>
              <w:t>Знать</w:t>
            </w:r>
          </w:p>
        </w:tc>
        <w:tc>
          <w:tcPr>
            <w:tcW w:w="8221" w:type="dxa"/>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современные тенденции развития дошкольного образования в области воспитания детей раннего и дошкольного возраста;</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lastRenderedPageBreak/>
              <w:t>специфику воспитания детей раннего и дошкольного возраста;</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цели, задачи и направления воспитания детей раннего и дошкольного возраста;</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ценности и целевые ориентиры воспитательной работы;</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педагогические средства, методы, технологии патриотического, социального, познавательного, физического и оздоровительного, трудового, этико-эстетического воспитания детей раннего и дошкольного возраста;</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формы патриотического, социального, познавательного, физического и оздоровительного, трудового, этико-эстетического воспитания детей раннего и дошкольного возраста;</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цель, задачи и содержание досуговой деятельности и развлечений в группах детей раннего и дошкольного возраста;</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виды, формы и методы организации досуговой деятельности и развлечений в ДОО;</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основные требования к организации досуговой деятельности в ДОО;</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критерии и показатели эффективности организации досуговой деятельности;</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понятие, функции, компоненты информационной культуры;</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структуру информационной культуры личности, концепцию ее формирования;</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понятие и компоненты информационной культуры общества;</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критерии и качества информационной культуры человека;</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положительное и негативное воздействие информационной среды на развитие детей раннего и дошкольного возраста;</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требования к содержанию информационной среды дошкольной образовательной группы;</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понятие «педагогическая поддержка», ее структура;</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алгоритм осуществления педагогической поддержки;</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условия эффективной педагогической поддержки;</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тактики педагогической поддержки;</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особенности реализации педагогической поддержки с детьми с разными видами нарушениями;</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понятия «примерная рабочая программа воспитания» и «рабочая программа воспитания»;</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структура и содержание рабочей программы воспитания;</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вариативные модели календарного плана воспитательной работы;</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особенности разработки и реализации рабочей программы воспитания;</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критерии экспертизы программы.</w:t>
            </w:r>
          </w:p>
        </w:tc>
      </w:tr>
    </w:tbl>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lastRenderedPageBreak/>
        <w:t>1.2. Количество часов, отводимое на освоение профессионального модуля</w:t>
      </w:r>
    </w:p>
    <w:tbl>
      <w:tblPr>
        <w:tblStyle w:val="50"/>
        <w:tblW w:w="0" w:type="auto"/>
        <w:tblLook w:val="04A0"/>
      </w:tblPr>
      <w:tblGrid>
        <w:gridCol w:w="4927"/>
        <w:gridCol w:w="4927"/>
      </w:tblGrid>
      <w:tr w:rsidR="009B3974" w:rsidRPr="009B3974" w:rsidTr="00961083">
        <w:tc>
          <w:tcPr>
            <w:tcW w:w="4927" w:type="dxa"/>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 xml:space="preserve">Всего часов </w:t>
            </w:r>
          </w:p>
          <w:p w:rsidR="009B3974" w:rsidRPr="009B3974" w:rsidRDefault="009B3974" w:rsidP="009B3974">
            <w:pPr>
              <w:rPr>
                <w:rFonts w:ascii="Times New Roman" w:eastAsia="Calibri" w:hAnsi="Times New Roman" w:cs="Times New Roman"/>
                <w:sz w:val="24"/>
                <w:szCs w:val="24"/>
              </w:rPr>
            </w:pPr>
          </w:p>
        </w:tc>
        <w:tc>
          <w:tcPr>
            <w:tcW w:w="4927" w:type="dxa"/>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198</w:t>
            </w:r>
          </w:p>
        </w:tc>
      </w:tr>
      <w:tr w:rsidR="009B3974" w:rsidRPr="009B3974" w:rsidTr="00961083">
        <w:tc>
          <w:tcPr>
            <w:tcW w:w="4927" w:type="dxa"/>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 xml:space="preserve">в том числе в форме практической подготовки </w:t>
            </w:r>
          </w:p>
          <w:p w:rsidR="009B3974" w:rsidRPr="009B3974" w:rsidRDefault="009B3974" w:rsidP="009B3974">
            <w:pPr>
              <w:rPr>
                <w:rFonts w:ascii="Times New Roman" w:eastAsia="Calibri" w:hAnsi="Times New Roman" w:cs="Times New Roman"/>
                <w:sz w:val="24"/>
                <w:szCs w:val="24"/>
              </w:rPr>
            </w:pPr>
          </w:p>
        </w:tc>
        <w:tc>
          <w:tcPr>
            <w:tcW w:w="4927" w:type="dxa"/>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146 часов</w:t>
            </w:r>
          </w:p>
        </w:tc>
      </w:tr>
      <w:tr w:rsidR="009B3974" w:rsidRPr="009B3974" w:rsidTr="00961083">
        <w:tc>
          <w:tcPr>
            <w:tcW w:w="4927" w:type="dxa"/>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 xml:space="preserve">Из них на освоение МДК </w:t>
            </w:r>
          </w:p>
          <w:p w:rsidR="009B3974" w:rsidRPr="009B3974" w:rsidRDefault="009B3974" w:rsidP="009B3974">
            <w:pPr>
              <w:rPr>
                <w:rFonts w:ascii="Times New Roman" w:eastAsia="Calibri" w:hAnsi="Times New Roman" w:cs="Times New Roman"/>
                <w:sz w:val="24"/>
                <w:szCs w:val="24"/>
              </w:rPr>
            </w:pPr>
          </w:p>
        </w:tc>
        <w:tc>
          <w:tcPr>
            <w:tcW w:w="4927" w:type="dxa"/>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108 часов</w:t>
            </w:r>
          </w:p>
        </w:tc>
      </w:tr>
      <w:tr w:rsidR="009B3974" w:rsidRPr="009B3974" w:rsidTr="00961083">
        <w:tc>
          <w:tcPr>
            <w:tcW w:w="4927" w:type="dxa"/>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 xml:space="preserve">в том числе самостоятельная работа </w:t>
            </w:r>
          </w:p>
          <w:p w:rsidR="009B3974" w:rsidRPr="009B3974" w:rsidRDefault="009B3974" w:rsidP="009B3974">
            <w:pPr>
              <w:rPr>
                <w:rFonts w:ascii="Times New Roman" w:eastAsia="Calibri" w:hAnsi="Times New Roman" w:cs="Times New Roman"/>
                <w:sz w:val="24"/>
                <w:szCs w:val="24"/>
              </w:rPr>
            </w:pPr>
          </w:p>
        </w:tc>
        <w:tc>
          <w:tcPr>
            <w:tcW w:w="4927" w:type="dxa"/>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2</w:t>
            </w:r>
          </w:p>
        </w:tc>
      </w:tr>
      <w:tr w:rsidR="009B3974" w:rsidRPr="009B3974" w:rsidTr="00961083">
        <w:tc>
          <w:tcPr>
            <w:tcW w:w="4927" w:type="dxa"/>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 xml:space="preserve">практики, в том числе учебная </w:t>
            </w:r>
          </w:p>
          <w:p w:rsidR="009B3974" w:rsidRPr="009B3974" w:rsidRDefault="009B3974" w:rsidP="009B3974">
            <w:pPr>
              <w:rPr>
                <w:rFonts w:ascii="Times New Roman" w:eastAsia="Calibri" w:hAnsi="Times New Roman" w:cs="Times New Roman"/>
                <w:sz w:val="24"/>
                <w:szCs w:val="24"/>
              </w:rPr>
            </w:pPr>
          </w:p>
        </w:tc>
        <w:tc>
          <w:tcPr>
            <w:tcW w:w="4927" w:type="dxa"/>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36 часов</w:t>
            </w:r>
          </w:p>
        </w:tc>
      </w:tr>
      <w:tr w:rsidR="009B3974" w:rsidRPr="009B3974" w:rsidTr="00961083">
        <w:tc>
          <w:tcPr>
            <w:tcW w:w="4927" w:type="dxa"/>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 xml:space="preserve">производственная </w:t>
            </w:r>
          </w:p>
        </w:tc>
        <w:tc>
          <w:tcPr>
            <w:tcW w:w="4927" w:type="dxa"/>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36 часов</w:t>
            </w:r>
          </w:p>
        </w:tc>
      </w:tr>
      <w:tr w:rsidR="009B3974" w:rsidRPr="009B3974" w:rsidTr="00961083">
        <w:tc>
          <w:tcPr>
            <w:tcW w:w="4927" w:type="dxa"/>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Промежуточная аттестация.</w:t>
            </w:r>
          </w:p>
        </w:tc>
        <w:tc>
          <w:tcPr>
            <w:tcW w:w="4927" w:type="dxa"/>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10 часов</w:t>
            </w:r>
          </w:p>
        </w:tc>
      </w:tr>
      <w:tr w:rsidR="009B3974" w:rsidRPr="009B3974" w:rsidTr="00961083">
        <w:tc>
          <w:tcPr>
            <w:tcW w:w="4927" w:type="dxa"/>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Экзамен по модулю</w:t>
            </w:r>
          </w:p>
        </w:tc>
        <w:tc>
          <w:tcPr>
            <w:tcW w:w="4927" w:type="dxa"/>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6</w:t>
            </w:r>
          </w:p>
        </w:tc>
      </w:tr>
    </w:tbl>
    <w:p w:rsidR="009B3974" w:rsidRPr="009B3974" w:rsidRDefault="009B3974" w:rsidP="009B3974">
      <w:pPr>
        <w:rPr>
          <w:rFonts w:ascii="Times New Roman" w:eastAsia="Calibri" w:hAnsi="Times New Roman" w:cs="Times New Roman"/>
          <w:sz w:val="24"/>
          <w:szCs w:val="24"/>
        </w:rPr>
        <w:sectPr w:rsidR="009B3974" w:rsidRPr="009B3974" w:rsidSect="0083527C">
          <w:pgSz w:w="11907" w:h="16840"/>
          <w:pgMar w:top="1134" w:right="851" w:bottom="992" w:left="1418" w:header="709" w:footer="709" w:gutter="0"/>
          <w:cols w:space="720"/>
        </w:sectPr>
      </w:pPr>
    </w:p>
    <w:p w:rsidR="009B3974" w:rsidRPr="009B3974" w:rsidRDefault="009B3974" w:rsidP="009B3974">
      <w:pPr>
        <w:jc w:val="center"/>
        <w:rPr>
          <w:rFonts w:ascii="Times New Roman" w:eastAsia="Calibri" w:hAnsi="Times New Roman" w:cs="Times New Roman"/>
          <w:sz w:val="24"/>
          <w:szCs w:val="24"/>
        </w:rPr>
      </w:pPr>
      <w:r w:rsidRPr="009B3974">
        <w:rPr>
          <w:rFonts w:ascii="Times New Roman" w:eastAsia="Calibri" w:hAnsi="Times New Roman" w:cs="Times New Roman"/>
          <w:sz w:val="24"/>
          <w:szCs w:val="24"/>
        </w:rPr>
        <w:lastRenderedPageBreak/>
        <w:t>2. СТРУКТУРА И СОДЕРЖАНИЕ ПРОФЕССИОНАЛЬНОГО МОДУЛЯ</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 xml:space="preserve">2.1. Структура профессионального модуля </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3"/>
        <w:gridCol w:w="2807"/>
        <w:gridCol w:w="843"/>
        <w:gridCol w:w="655"/>
        <w:gridCol w:w="561"/>
        <w:gridCol w:w="748"/>
        <w:gridCol w:w="748"/>
        <w:gridCol w:w="561"/>
        <w:gridCol w:w="567"/>
        <w:gridCol w:w="561"/>
        <w:gridCol w:w="839"/>
      </w:tblGrid>
      <w:tr w:rsidR="009B3974" w:rsidRPr="009B3974" w:rsidTr="00961083">
        <w:trPr>
          <w:trHeight w:val="484"/>
        </w:trPr>
        <w:tc>
          <w:tcPr>
            <w:tcW w:w="592" w:type="pct"/>
            <w:vMerge w:val="restart"/>
            <w:tcBorders>
              <w:bottom w:val="single" w:sz="4" w:space="0" w:color="auto"/>
            </w:tcBorders>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Коды профессиональных и общих компетенций</w:t>
            </w:r>
          </w:p>
        </w:tc>
        <w:tc>
          <w:tcPr>
            <w:tcW w:w="1392" w:type="pct"/>
            <w:vMerge w:val="restart"/>
            <w:tcBorders>
              <w:bottom w:val="single" w:sz="4" w:space="0" w:color="auto"/>
            </w:tcBorders>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Наименования разделов профессионального модуля</w:t>
            </w:r>
          </w:p>
        </w:tc>
        <w:tc>
          <w:tcPr>
            <w:tcW w:w="418" w:type="pct"/>
            <w:vMerge w:val="restart"/>
            <w:tcBorders>
              <w:bottom w:val="single" w:sz="4" w:space="0" w:color="auto"/>
            </w:tcBorders>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Всего, час.</w:t>
            </w:r>
          </w:p>
        </w:tc>
        <w:tc>
          <w:tcPr>
            <w:tcW w:w="325" w:type="pct"/>
            <w:vMerge w:val="restart"/>
            <w:tcBorders>
              <w:bottom w:val="single" w:sz="4" w:space="0" w:color="auto"/>
            </w:tcBorders>
            <w:textDirection w:val="btLr"/>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В т.ч. в форме практической</w:t>
            </w:r>
            <w:r w:rsidRPr="009B3974">
              <w:rPr>
                <w:rFonts w:ascii="Times New Roman" w:eastAsia="Calibri" w:hAnsi="Times New Roman" w:cs="Times New Roman"/>
                <w:sz w:val="24"/>
                <w:szCs w:val="24"/>
              </w:rPr>
              <w:br/>
              <w:t>подготовки</w:t>
            </w:r>
          </w:p>
        </w:tc>
        <w:tc>
          <w:tcPr>
            <w:tcW w:w="2273" w:type="pct"/>
            <w:gridSpan w:val="7"/>
            <w:tcBorders>
              <w:bottom w:val="single" w:sz="4" w:space="0" w:color="auto"/>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Объем профессионального модуля, ак. час.</w:t>
            </w:r>
          </w:p>
        </w:tc>
      </w:tr>
      <w:tr w:rsidR="009B3974" w:rsidRPr="009B3974" w:rsidTr="00961083">
        <w:trPr>
          <w:trHeight w:val="58"/>
        </w:trPr>
        <w:tc>
          <w:tcPr>
            <w:tcW w:w="592" w:type="pct"/>
            <w:vMerge/>
          </w:tcPr>
          <w:p w:rsidR="009B3974" w:rsidRPr="009B3974" w:rsidRDefault="009B3974" w:rsidP="009B3974">
            <w:pPr>
              <w:rPr>
                <w:rFonts w:ascii="Times New Roman" w:eastAsia="Calibri" w:hAnsi="Times New Roman" w:cs="Times New Roman"/>
                <w:sz w:val="24"/>
                <w:szCs w:val="24"/>
              </w:rPr>
            </w:pPr>
          </w:p>
        </w:tc>
        <w:tc>
          <w:tcPr>
            <w:tcW w:w="1392" w:type="pct"/>
            <w:vMerge/>
            <w:vAlign w:val="center"/>
          </w:tcPr>
          <w:p w:rsidR="009B3974" w:rsidRPr="009B3974" w:rsidRDefault="009B3974" w:rsidP="009B3974">
            <w:pPr>
              <w:rPr>
                <w:rFonts w:ascii="Times New Roman" w:eastAsia="Calibri" w:hAnsi="Times New Roman" w:cs="Times New Roman"/>
                <w:sz w:val="24"/>
                <w:szCs w:val="24"/>
              </w:rPr>
            </w:pPr>
          </w:p>
        </w:tc>
        <w:tc>
          <w:tcPr>
            <w:tcW w:w="418" w:type="pct"/>
            <w:vMerge/>
            <w:vAlign w:val="center"/>
          </w:tcPr>
          <w:p w:rsidR="009B3974" w:rsidRPr="009B3974" w:rsidRDefault="009B3974" w:rsidP="009B3974">
            <w:pPr>
              <w:rPr>
                <w:rFonts w:ascii="Times New Roman" w:eastAsia="Calibri" w:hAnsi="Times New Roman" w:cs="Times New Roman"/>
                <w:sz w:val="24"/>
                <w:szCs w:val="24"/>
              </w:rPr>
            </w:pPr>
          </w:p>
        </w:tc>
        <w:tc>
          <w:tcPr>
            <w:tcW w:w="325" w:type="pct"/>
            <w:vMerge/>
            <w:shd w:val="clear" w:color="auto" w:fill="FFFF00"/>
          </w:tcPr>
          <w:p w:rsidR="009B3974" w:rsidRPr="009B3974" w:rsidRDefault="009B3974" w:rsidP="009B3974">
            <w:pPr>
              <w:rPr>
                <w:rFonts w:ascii="Times New Roman" w:eastAsia="Calibri" w:hAnsi="Times New Roman" w:cs="Times New Roman"/>
                <w:sz w:val="24"/>
                <w:szCs w:val="24"/>
              </w:rPr>
            </w:pPr>
          </w:p>
        </w:tc>
        <w:tc>
          <w:tcPr>
            <w:tcW w:w="1579" w:type="pct"/>
            <w:gridSpan w:val="5"/>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Обучение по МДК</w:t>
            </w:r>
          </w:p>
        </w:tc>
        <w:tc>
          <w:tcPr>
            <w:tcW w:w="694" w:type="pct"/>
            <w:gridSpan w:val="2"/>
            <w:vMerge w:val="restart"/>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Практики</w:t>
            </w:r>
          </w:p>
        </w:tc>
      </w:tr>
      <w:tr w:rsidR="009B3974" w:rsidRPr="009B3974" w:rsidTr="00961083">
        <w:tc>
          <w:tcPr>
            <w:tcW w:w="592" w:type="pct"/>
            <w:vMerge/>
          </w:tcPr>
          <w:p w:rsidR="009B3974" w:rsidRPr="009B3974" w:rsidRDefault="009B3974" w:rsidP="009B3974">
            <w:pPr>
              <w:rPr>
                <w:rFonts w:ascii="Times New Roman" w:eastAsia="Calibri" w:hAnsi="Times New Roman" w:cs="Times New Roman"/>
                <w:sz w:val="24"/>
                <w:szCs w:val="24"/>
              </w:rPr>
            </w:pPr>
          </w:p>
        </w:tc>
        <w:tc>
          <w:tcPr>
            <w:tcW w:w="1392" w:type="pct"/>
            <w:vMerge/>
            <w:vAlign w:val="center"/>
          </w:tcPr>
          <w:p w:rsidR="009B3974" w:rsidRPr="009B3974" w:rsidRDefault="009B3974" w:rsidP="009B3974">
            <w:pPr>
              <w:rPr>
                <w:rFonts w:ascii="Times New Roman" w:eastAsia="Calibri" w:hAnsi="Times New Roman" w:cs="Times New Roman"/>
                <w:sz w:val="24"/>
                <w:szCs w:val="24"/>
              </w:rPr>
            </w:pPr>
          </w:p>
        </w:tc>
        <w:tc>
          <w:tcPr>
            <w:tcW w:w="418" w:type="pct"/>
            <w:vMerge/>
            <w:vAlign w:val="center"/>
          </w:tcPr>
          <w:p w:rsidR="009B3974" w:rsidRPr="009B3974" w:rsidRDefault="009B3974" w:rsidP="009B3974">
            <w:pPr>
              <w:rPr>
                <w:rFonts w:ascii="Times New Roman" w:eastAsia="Calibri" w:hAnsi="Times New Roman" w:cs="Times New Roman"/>
                <w:sz w:val="24"/>
                <w:szCs w:val="24"/>
              </w:rPr>
            </w:pPr>
          </w:p>
        </w:tc>
        <w:tc>
          <w:tcPr>
            <w:tcW w:w="325" w:type="pct"/>
            <w:vMerge/>
            <w:shd w:val="clear" w:color="auto" w:fill="FFFF00"/>
          </w:tcPr>
          <w:p w:rsidR="009B3974" w:rsidRPr="009B3974" w:rsidRDefault="009B3974" w:rsidP="009B3974">
            <w:pPr>
              <w:rPr>
                <w:rFonts w:ascii="Times New Roman" w:eastAsia="Calibri" w:hAnsi="Times New Roman" w:cs="Times New Roman"/>
                <w:sz w:val="24"/>
                <w:szCs w:val="24"/>
              </w:rPr>
            </w:pPr>
          </w:p>
        </w:tc>
        <w:tc>
          <w:tcPr>
            <w:tcW w:w="278" w:type="pct"/>
            <w:vMerge w:val="restart"/>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Всего</w:t>
            </w:r>
          </w:p>
          <w:p w:rsidR="009B3974" w:rsidRPr="009B3974" w:rsidRDefault="009B3974" w:rsidP="009B3974">
            <w:pPr>
              <w:rPr>
                <w:rFonts w:ascii="Times New Roman" w:eastAsia="Calibri" w:hAnsi="Times New Roman" w:cs="Times New Roman"/>
                <w:sz w:val="24"/>
                <w:szCs w:val="24"/>
              </w:rPr>
            </w:pPr>
          </w:p>
        </w:tc>
        <w:tc>
          <w:tcPr>
            <w:tcW w:w="1301" w:type="pct"/>
            <w:gridSpan w:val="4"/>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В том числе</w:t>
            </w:r>
          </w:p>
        </w:tc>
        <w:tc>
          <w:tcPr>
            <w:tcW w:w="694" w:type="pct"/>
            <w:gridSpan w:val="2"/>
            <w:vMerge/>
            <w:vAlign w:val="center"/>
          </w:tcPr>
          <w:p w:rsidR="009B3974" w:rsidRPr="009B3974" w:rsidRDefault="009B3974" w:rsidP="009B3974">
            <w:pPr>
              <w:rPr>
                <w:rFonts w:ascii="Times New Roman" w:eastAsia="Calibri" w:hAnsi="Times New Roman" w:cs="Times New Roman"/>
                <w:sz w:val="24"/>
                <w:szCs w:val="24"/>
              </w:rPr>
            </w:pPr>
          </w:p>
        </w:tc>
      </w:tr>
      <w:tr w:rsidR="009B3974" w:rsidRPr="009B3974" w:rsidTr="00961083">
        <w:trPr>
          <w:cantSplit/>
          <w:trHeight w:val="2190"/>
        </w:trPr>
        <w:tc>
          <w:tcPr>
            <w:tcW w:w="592" w:type="pct"/>
            <w:vMerge/>
          </w:tcPr>
          <w:p w:rsidR="009B3974" w:rsidRPr="009B3974" w:rsidRDefault="009B3974" w:rsidP="009B3974">
            <w:pPr>
              <w:rPr>
                <w:rFonts w:ascii="Times New Roman" w:eastAsia="Calibri" w:hAnsi="Times New Roman" w:cs="Times New Roman"/>
                <w:sz w:val="24"/>
                <w:szCs w:val="24"/>
              </w:rPr>
            </w:pPr>
          </w:p>
        </w:tc>
        <w:tc>
          <w:tcPr>
            <w:tcW w:w="1392" w:type="pct"/>
            <w:vMerge/>
            <w:vAlign w:val="center"/>
          </w:tcPr>
          <w:p w:rsidR="009B3974" w:rsidRPr="009B3974" w:rsidRDefault="009B3974" w:rsidP="009B3974">
            <w:pPr>
              <w:rPr>
                <w:rFonts w:ascii="Times New Roman" w:eastAsia="Calibri" w:hAnsi="Times New Roman" w:cs="Times New Roman"/>
                <w:sz w:val="24"/>
                <w:szCs w:val="24"/>
              </w:rPr>
            </w:pPr>
          </w:p>
        </w:tc>
        <w:tc>
          <w:tcPr>
            <w:tcW w:w="418" w:type="pct"/>
            <w:vMerge/>
            <w:vAlign w:val="center"/>
          </w:tcPr>
          <w:p w:rsidR="009B3974" w:rsidRPr="009B3974" w:rsidRDefault="009B3974" w:rsidP="009B3974">
            <w:pPr>
              <w:rPr>
                <w:rFonts w:ascii="Times New Roman" w:eastAsia="Calibri" w:hAnsi="Times New Roman" w:cs="Times New Roman"/>
                <w:sz w:val="24"/>
                <w:szCs w:val="24"/>
              </w:rPr>
            </w:pPr>
          </w:p>
        </w:tc>
        <w:tc>
          <w:tcPr>
            <w:tcW w:w="325" w:type="pct"/>
            <w:vMerge/>
            <w:shd w:val="clear" w:color="auto" w:fill="FFFF00"/>
          </w:tcPr>
          <w:p w:rsidR="009B3974" w:rsidRPr="009B3974" w:rsidRDefault="009B3974" w:rsidP="009B3974">
            <w:pPr>
              <w:rPr>
                <w:rFonts w:ascii="Times New Roman" w:eastAsia="Calibri" w:hAnsi="Times New Roman" w:cs="Times New Roman"/>
                <w:sz w:val="24"/>
                <w:szCs w:val="24"/>
              </w:rPr>
            </w:pPr>
          </w:p>
        </w:tc>
        <w:tc>
          <w:tcPr>
            <w:tcW w:w="278" w:type="pct"/>
            <w:vMerge/>
          </w:tcPr>
          <w:p w:rsidR="009B3974" w:rsidRPr="009B3974" w:rsidRDefault="009B3974" w:rsidP="009B3974">
            <w:pPr>
              <w:rPr>
                <w:rFonts w:ascii="Times New Roman" w:eastAsia="Calibri" w:hAnsi="Times New Roman" w:cs="Times New Roman"/>
                <w:sz w:val="24"/>
                <w:szCs w:val="24"/>
              </w:rPr>
            </w:pPr>
          </w:p>
        </w:tc>
        <w:tc>
          <w:tcPr>
            <w:tcW w:w="371" w:type="pct"/>
            <w:textDirection w:val="btLr"/>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Лабораторных и практических занятий</w:t>
            </w:r>
          </w:p>
        </w:tc>
        <w:tc>
          <w:tcPr>
            <w:tcW w:w="371" w:type="pct"/>
            <w:textDirection w:val="btLr"/>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Курсовых работ (проектов)</w:t>
            </w:r>
          </w:p>
        </w:tc>
        <w:tc>
          <w:tcPr>
            <w:tcW w:w="278" w:type="pct"/>
            <w:textDirection w:val="btLr"/>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 xml:space="preserve">Самостоятельная </w:t>
            </w:r>
            <w:r w:rsidRPr="009B3974">
              <w:rPr>
                <w:rFonts w:ascii="Times New Roman" w:eastAsia="Calibri" w:hAnsi="Times New Roman" w:cs="Times New Roman"/>
                <w:sz w:val="24"/>
                <w:szCs w:val="24"/>
              </w:rPr>
              <w:br/>
              <w:t>работа</w:t>
            </w:r>
          </w:p>
        </w:tc>
        <w:tc>
          <w:tcPr>
            <w:tcW w:w="281" w:type="pct"/>
            <w:textDirection w:val="btLr"/>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Промежуточная аттестация</w:t>
            </w:r>
          </w:p>
        </w:tc>
        <w:tc>
          <w:tcPr>
            <w:tcW w:w="278" w:type="pct"/>
            <w:textDirection w:val="btLr"/>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Учебная</w:t>
            </w:r>
          </w:p>
        </w:tc>
        <w:tc>
          <w:tcPr>
            <w:tcW w:w="416" w:type="pct"/>
            <w:textDirection w:val="btLr"/>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Производственная</w:t>
            </w:r>
          </w:p>
          <w:p w:rsidR="009B3974" w:rsidRPr="009B3974" w:rsidRDefault="009B3974" w:rsidP="009B3974">
            <w:pPr>
              <w:rPr>
                <w:rFonts w:ascii="Times New Roman" w:eastAsia="Calibri" w:hAnsi="Times New Roman" w:cs="Times New Roman"/>
                <w:sz w:val="24"/>
                <w:szCs w:val="24"/>
              </w:rPr>
            </w:pPr>
          </w:p>
        </w:tc>
      </w:tr>
      <w:tr w:rsidR="009B3974" w:rsidRPr="009B3974" w:rsidTr="00961083">
        <w:trPr>
          <w:trHeight w:val="415"/>
        </w:trPr>
        <w:tc>
          <w:tcPr>
            <w:tcW w:w="592" w:type="pct"/>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1</w:t>
            </w:r>
          </w:p>
        </w:tc>
        <w:tc>
          <w:tcPr>
            <w:tcW w:w="1392" w:type="pct"/>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2</w:t>
            </w:r>
          </w:p>
        </w:tc>
        <w:tc>
          <w:tcPr>
            <w:tcW w:w="418" w:type="pct"/>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3</w:t>
            </w:r>
          </w:p>
        </w:tc>
        <w:tc>
          <w:tcPr>
            <w:tcW w:w="325" w:type="pct"/>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4</w:t>
            </w:r>
          </w:p>
        </w:tc>
        <w:tc>
          <w:tcPr>
            <w:tcW w:w="278" w:type="pct"/>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5</w:t>
            </w:r>
          </w:p>
        </w:tc>
        <w:tc>
          <w:tcPr>
            <w:tcW w:w="371" w:type="pct"/>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6</w:t>
            </w:r>
          </w:p>
        </w:tc>
        <w:tc>
          <w:tcPr>
            <w:tcW w:w="371" w:type="pct"/>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7</w:t>
            </w:r>
          </w:p>
        </w:tc>
        <w:tc>
          <w:tcPr>
            <w:tcW w:w="278" w:type="pct"/>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8</w:t>
            </w:r>
          </w:p>
        </w:tc>
        <w:tc>
          <w:tcPr>
            <w:tcW w:w="281" w:type="pct"/>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9</w:t>
            </w:r>
          </w:p>
        </w:tc>
        <w:tc>
          <w:tcPr>
            <w:tcW w:w="278" w:type="pct"/>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10</w:t>
            </w:r>
          </w:p>
        </w:tc>
        <w:tc>
          <w:tcPr>
            <w:tcW w:w="416" w:type="pct"/>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11</w:t>
            </w:r>
          </w:p>
        </w:tc>
      </w:tr>
      <w:tr w:rsidR="009B3974" w:rsidRPr="009B3974" w:rsidTr="00961083">
        <w:trPr>
          <w:trHeight w:val="415"/>
        </w:trPr>
        <w:tc>
          <w:tcPr>
            <w:tcW w:w="592" w:type="pct"/>
            <w:tcBorders>
              <w:top w:val="single" w:sz="4" w:space="0" w:color="auto"/>
              <w:left w:val="single" w:sz="4" w:space="0" w:color="auto"/>
              <w:bottom w:val="single" w:sz="4" w:space="0" w:color="auto"/>
              <w:right w:val="single" w:sz="4" w:space="0" w:color="auto"/>
            </w:tcBorders>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ПК 4.1–4.4</w:t>
            </w:r>
          </w:p>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ОК 01, 02, 04, 05, 06, 07, 09.</w:t>
            </w:r>
          </w:p>
        </w:tc>
        <w:tc>
          <w:tcPr>
            <w:tcW w:w="1392" w:type="pct"/>
            <w:tcBorders>
              <w:top w:val="single" w:sz="4" w:space="0" w:color="auto"/>
              <w:left w:val="single" w:sz="4" w:space="0" w:color="auto"/>
              <w:bottom w:val="single" w:sz="4" w:space="0" w:color="auto"/>
              <w:right w:val="single" w:sz="4" w:space="0" w:color="auto"/>
            </w:tcBorders>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 xml:space="preserve">Раздел 1. Теоретические и методические основы процесса воспитания детей раннего и дошкольного возраста </w:t>
            </w:r>
          </w:p>
        </w:tc>
        <w:tc>
          <w:tcPr>
            <w:tcW w:w="418" w:type="pct"/>
            <w:tcBorders>
              <w:top w:val="single" w:sz="4" w:space="0" w:color="auto"/>
              <w:left w:val="single" w:sz="4" w:space="0" w:color="auto"/>
              <w:bottom w:val="single" w:sz="4" w:space="0" w:color="auto"/>
              <w:right w:val="single" w:sz="4" w:space="0" w:color="auto"/>
            </w:tcBorders>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120</w:t>
            </w:r>
          </w:p>
        </w:tc>
        <w:tc>
          <w:tcPr>
            <w:tcW w:w="325" w:type="pct"/>
            <w:tcBorders>
              <w:top w:val="single" w:sz="4" w:space="0" w:color="auto"/>
              <w:left w:val="single" w:sz="4" w:space="0" w:color="auto"/>
              <w:bottom w:val="single" w:sz="4" w:space="0" w:color="auto"/>
              <w:right w:val="single" w:sz="4" w:space="0" w:color="auto"/>
            </w:tcBorders>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74</w:t>
            </w:r>
          </w:p>
        </w:tc>
        <w:tc>
          <w:tcPr>
            <w:tcW w:w="278" w:type="pct"/>
            <w:tcBorders>
              <w:top w:val="single" w:sz="4" w:space="0" w:color="auto"/>
              <w:left w:val="single" w:sz="4" w:space="0" w:color="auto"/>
              <w:bottom w:val="single" w:sz="4" w:space="0" w:color="auto"/>
              <w:right w:val="single" w:sz="4" w:space="0" w:color="auto"/>
            </w:tcBorders>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118</w:t>
            </w:r>
          </w:p>
        </w:tc>
        <w:tc>
          <w:tcPr>
            <w:tcW w:w="371" w:type="pct"/>
            <w:tcBorders>
              <w:top w:val="single" w:sz="4" w:space="0" w:color="auto"/>
              <w:left w:val="single" w:sz="4" w:space="0" w:color="auto"/>
              <w:bottom w:val="single" w:sz="4" w:space="0" w:color="auto"/>
              <w:right w:val="single" w:sz="4" w:space="0" w:color="auto"/>
            </w:tcBorders>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74</w:t>
            </w:r>
          </w:p>
        </w:tc>
        <w:tc>
          <w:tcPr>
            <w:tcW w:w="371" w:type="pct"/>
            <w:tcBorders>
              <w:top w:val="single" w:sz="4" w:space="0" w:color="auto"/>
              <w:left w:val="single" w:sz="4" w:space="0" w:color="auto"/>
              <w:bottom w:val="single" w:sz="4" w:space="0" w:color="auto"/>
              <w:right w:val="single" w:sz="4" w:space="0" w:color="auto"/>
            </w:tcBorders>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w:t>
            </w:r>
          </w:p>
        </w:tc>
        <w:tc>
          <w:tcPr>
            <w:tcW w:w="278" w:type="pct"/>
            <w:tcBorders>
              <w:top w:val="single" w:sz="4" w:space="0" w:color="auto"/>
              <w:left w:val="single" w:sz="4" w:space="0" w:color="auto"/>
              <w:bottom w:val="single" w:sz="4" w:space="0" w:color="auto"/>
              <w:right w:val="single" w:sz="4" w:space="0" w:color="auto"/>
            </w:tcBorders>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2</w:t>
            </w:r>
          </w:p>
        </w:tc>
        <w:tc>
          <w:tcPr>
            <w:tcW w:w="281" w:type="pct"/>
            <w:tcBorders>
              <w:top w:val="single" w:sz="4" w:space="0" w:color="auto"/>
              <w:left w:val="single" w:sz="4" w:space="0" w:color="auto"/>
              <w:bottom w:val="single" w:sz="4" w:space="0" w:color="auto"/>
              <w:right w:val="single" w:sz="4" w:space="0" w:color="auto"/>
            </w:tcBorders>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10</w:t>
            </w:r>
          </w:p>
        </w:tc>
        <w:tc>
          <w:tcPr>
            <w:tcW w:w="278" w:type="pct"/>
            <w:tcBorders>
              <w:top w:val="single" w:sz="4" w:space="0" w:color="auto"/>
              <w:left w:val="single" w:sz="4" w:space="0" w:color="auto"/>
              <w:bottom w:val="single" w:sz="4" w:space="0" w:color="auto"/>
              <w:right w:val="single" w:sz="4" w:space="0" w:color="auto"/>
            </w:tcBorders>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36</w:t>
            </w:r>
          </w:p>
        </w:tc>
        <w:tc>
          <w:tcPr>
            <w:tcW w:w="416" w:type="pct"/>
            <w:tcBorders>
              <w:top w:val="single" w:sz="4" w:space="0" w:color="auto"/>
              <w:left w:val="single" w:sz="4" w:space="0" w:color="auto"/>
              <w:bottom w:val="single" w:sz="4" w:space="0" w:color="auto"/>
              <w:right w:val="single" w:sz="4" w:space="0" w:color="auto"/>
            </w:tcBorders>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36</w:t>
            </w:r>
          </w:p>
        </w:tc>
      </w:tr>
      <w:tr w:rsidR="009B3974" w:rsidRPr="009B3974" w:rsidTr="00961083">
        <w:trPr>
          <w:trHeight w:val="415"/>
        </w:trPr>
        <w:tc>
          <w:tcPr>
            <w:tcW w:w="592" w:type="pct"/>
            <w:tcBorders>
              <w:top w:val="single" w:sz="4" w:space="0" w:color="auto"/>
              <w:left w:val="single" w:sz="4" w:space="0" w:color="auto"/>
              <w:bottom w:val="single" w:sz="4" w:space="0" w:color="auto"/>
              <w:right w:val="single" w:sz="4" w:space="0" w:color="auto"/>
            </w:tcBorders>
            <w:vAlign w:val="center"/>
          </w:tcPr>
          <w:p w:rsidR="009B3974" w:rsidRPr="009B3974" w:rsidRDefault="009B3974" w:rsidP="009B3974">
            <w:pPr>
              <w:rPr>
                <w:rFonts w:ascii="Times New Roman" w:eastAsia="Calibri" w:hAnsi="Times New Roman" w:cs="Times New Roman"/>
                <w:sz w:val="24"/>
                <w:szCs w:val="24"/>
              </w:rPr>
            </w:pPr>
          </w:p>
        </w:tc>
        <w:tc>
          <w:tcPr>
            <w:tcW w:w="1392" w:type="pct"/>
            <w:tcBorders>
              <w:top w:val="single" w:sz="4" w:space="0" w:color="auto"/>
              <w:left w:val="single" w:sz="4" w:space="0" w:color="auto"/>
              <w:bottom w:val="single" w:sz="4" w:space="0" w:color="auto"/>
              <w:right w:val="single" w:sz="4" w:space="0" w:color="auto"/>
            </w:tcBorders>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Учебная практика (концентрированно)</w:t>
            </w:r>
          </w:p>
        </w:tc>
        <w:tc>
          <w:tcPr>
            <w:tcW w:w="418" w:type="pct"/>
            <w:tcBorders>
              <w:top w:val="single" w:sz="4" w:space="0" w:color="auto"/>
              <w:left w:val="single" w:sz="4" w:space="0" w:color="auto"/>
              <w:bottom w:val="single" w:sz="4" w:space="0" w:color="auto"/>
              <w:right w:val="single" w:sz="4" w:space="0" w:color="auto"/>
            </w:tcBorders>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36</w:t>
            </w:r>
          </w:p>
        </w:tc>
        <w:tc>
          <w:tcPr>
            <w:tcW w:w="325" w:type="pct"/>
            <w:tcBorders>
              <w:top w:val="single" w:sz="4" w:space="0" w:color="auto"/>
              <w:left w:val="single" w:sz="4" w:space="0" w:color="auto"/>
              <w:bottom w:val="single" w:sz="4" w:space="0" w:color="auto"/>
              <w:right w:val="single" w:sz="4" w:space="0" w:color="auto"/>
            </w:tcBorders>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36</w:t>
            </w:r>
          </w:p>
        </w:tc>
        <w:tc>
          <w:tcPr>
            <w:tcW w:w="278" w:type="pct"/>
            <w:tcBorders>
              <w:top w:val="single" w:sz="4" w:space="0" w:color="auto"/>
              <w:left w:val="single" w:sz="4" w:space="0" w:color="auto"/>
              <w:bottom w:val="single" w:sz="4" w:space="0" w:color="auto"/>
              <w:right w:val="single" w:sz="4" w:space="0" w:color="auto"/>
            </w:tcBorders>
            <w:vAlign w:val="center"/>
          </w:tcPr>
          <w:p w:rsidR="009B3974" w:rsidRPr="009B3974" w:rsidRDefault="009B3974" w:rsidP="009B3974">
            <w:pPr>
              <w:rPr>
                <w:rFonts w:ascii="Times New Roman" w:eastAsia="Calibri" w:hAnsi="Times New Roman" w:cs="Times New Roman"/>
                <w:sz w:val="24"/>
                <w:szCs w:val="24"/>
              </w:rPr>
            </w:pPr>
          </w:p>
        </w:tc>
        <w:tc>
          <w:tcPr>
            <w:tcW w:w="371" w:type="pct"/>
            <w:tcBorders>
              <w:top w:val="single" w:sz="4" w:space="0" w:color="auto"/>
              <w:left w:val="single" w:sz="4" w:space="0" w:color="auto"/>
              <w:bottom w:val="single" w:sz="4" w:space="0" w:color="auto"/>
              <w:right w:val="single" w:sz="4" w:space="0" w:color="auto"/>
            </w:tcBorders>
            <w:vAlign w:val="center"/>
          </w:tcPr>
          <w:p w:rsidR="009B3974" w:rsidRPr="009B3974" w:rsidRDefault="009B3974" w:rsidP="009B3974">
            <w:pPr>
              <w:rPr>
                <w:rFonts w:ascii="Times New Roman" w:eastAsia="Calibri" w:hAnsi="Times New Roman" w:cs="Times New Roman"/>
                <w:sz w:val="24"/>
                <w:szCs w:val="24"/>
              </w:rPr>
            </w:pPr>
          </w:p>
        </w:tc>
        <w:tc>
          <w:tcPr>
            <w:tcW w:w="371" w:type="pct"/>
            <w:tcBorders>
              <w:top w:val="single" w:sz="4" w:space="0" w:color="auto"/>
              <w:left w:val="single" w:sz="4" w:space="0" w:color="auto"/>
              <w:bottom w:val="single" w:sz="4" w:space="0" w:color="auto"/>
              <w:right w:val="single" w:sz="4" w:space="0" w:color="auto"/>
            </w:tcBorders>
            <w:vAlign w:val="center"/>
          </w:tcPr>
          <w:p w:rsidR="009B3974" w:rsidRPr="009B3974" w:rsidRDefault="009B3974" w:rsidP="009B3974">
            <w:pPr>
              <w:rPr>
                <w:rFonts w:ascii="Times New Roman" w:eastAsia="Calibri" w:hAnsi="Times New Roman" w:cs="Times New Roman"/>
                <w:sz w:val="24"/>
                <w:szCs w:val="24"/>
              </w:rPr>
            </w:pPr>
          </w:p>
        </w:tc>
        <w:tc>
          <w:tcPr>
            <w:tcW w:w="278" w:type="pct"/>
            <w:tcBorders>
              <w:top w:val="single" w:sz="4" w:space="0" w:color="auto"/>
              <w:left w:val="single" w:sz="4" w:space="0" w:color="auto"/>
              <w:bottom w:val="single" w:sz="4" w:space="0" w:color="auto"/>
              <w:right w:val="single" w:sz="4" w:space="0" w:color="auto"/>
            </w:tcBorders>
            <w:vAlign w:val="center"/>
          </w:tcPr>
          <w:p w:rsidR="009B3974" w:rsidRPr="009B3974" w:rsidRDefault="009B3974" w:rsidP="009B3974">
            <w:pPr>
              <w:rPr>
                <w:rFonts w:ascii="Times New Roman" w:eastAsia="Calibri" w:hAnsi="Times New Roman" w:cs="Times New Roman"/>
                <w:sz w:val="24"/>
                <w:szCs w:val="24"/>
              </w:rPr>
            </w:pPr>
          </w:p>
        </w:tc>
        <w:tc>
          <w:tcPr>
            <w:tcW w:w="281" w:type="pct"/>
            <w:tcBorders>
              <w:top w:val="single" w:sz="4" w:space="0" w:color="auto"/>
              <w:left w:val="single" w:sz="4" w:space="0" w:color="auto"/>
              <w:bottom w:val="single" w:sz="4" w:space="0" w:color="auto"/>
              <w:right w:val="single" w:sz="4" w:space="0" w:color="auto"/>
            </w:tcBorders>
            <w:vAlign w:val="center"/>
          </w:tcPr>
          <w:p w:rsidR="009B3974" w:rsidRPr="009B3974" w:rsidRDefault="009B3974" w:rsidP="009B3974">
            <w:pPr>
              <w:rPr>
                <w:rFonts w:ascii="Times New Roman" w:eastAsia="Calibri" w:hAnsi="Times New Roman" w:cs="Times New Roman"/>
                <w:sz w:val="24"/>
                <w:szCs w:val="24"/>
              </w:rPr>
            </w:pPr>
          </w:p>
        </w:tc>
        <w:tc>
          <w:tcPr>
            <w:tcW w:w="278" w:type="pct"/>
            <w:tcBorders>
              <w:top w:val="single" w:sz="4" w:space="0" w:color="auto"/>
              <w:left w:val="single" w:sz="4" w:space="0" w:color="auto"/>
              <w:bottom w:val="single" w:sz="4" w:space="0" w:color="auto"/>
              <w:right w:val="single" w:sz="4" w:space="0" w:color="auto"/>
            </w:tcBorders>
            <w:vAlign w:val="center"/>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36</w:t>
            </w:r>
          </w:p>
        </w:tc>
        <w:tc>
          <w:tcPr>
            <w:tcW w:w="416" w:type="pct"/>
            <w:tcBorders>
              <w:top w:val="single" w:sz="4" w:space="0" w:color="auto"/>
              <w:left w:val="single" w:sz="4" w:space="0" w:color="auto"/>
              <w:bottom w:val="single" w:sz="4" w:space="0" w:color="auto"/>
              <w:right w:val="single" w:sz="4" w:space="0" w:color="auto"/>
            </w:tcBorders>
            <w:vAlign w:val="center"/>
          </w:tcPr>
          <w:p w:rsidR="009B3974" w:rsidRPr="009B3974" w:rsidRDefault="009B3974" w:rsidP="009B3974">
            <w:pPr>
              <w:rPr>
                <w:rFonts w:ascii="Times New Roman" w:eastAsia="Calibri" w:hAnsi="Times New Roman" w:cs="Times New Roman"/>
                <w:sz w:val="24"/>
                <w:szCs w:val="24"/>
              </w:rPr>
            </w:pPr>
          </w:p>
        </w:tc>
      </w:tr>
      <w:tr w:rsidR="009B3974" w:rsidRPr="009B3974" w:rsidTr="009610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c>
          <w:tcPr>
            <w:tcW w:w="592" w:type="pct"/>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p>
        </w:tc>
        <w:tc>
          <w:tcPr>
            <w:tcW w:w="1392" w:type="pct"/>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Производственная практика (по профилю специальности), часов</w:t>
            </w:r>
          </w:p>
        </w:tc>
        <w:tc>
          <w:tcPr>
            <w:tcW w:w="418" w:type="pct"/>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36</w:t>
            </w:r>
          </w:p>
        </w:tc>
        <w:tc>
          <w:tcPr>
            <w:tcW w:w="325" w:type="pct"/>
            <w:tcBorders>
              <w:top w:val="single" w:sz="4" w:space="0" w:color="000000"/>
              <w:left w:val="single" w:sz="4" w:space="0" w:color="000000"/>
              <w:bottom w:val="single" w:sz="4" w:space="0" w:color="000000"/>
              <w:right w:val="single" w:sz="4" w:space="0" w:color="000000"/>
            </w:tcBorders>
            <w:shd w:val="clear" w:color="auto" w:fill="C0C0C0"/>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36</w:t>
            </w:r>
          </w:p>
        </w:tc>
        <w:tc>
          <w:tcPr>
            <w:tcW w:w="278" w:type="pct"/>
            <w:tcBorders>
              <w:top w:val="single" w:sz="4" w:space="0" w:color="000000"/>
              <w:left w:val="single" w:sz="4" w:space="0" w:color="000000"/>
              <w:bottom w:val="single" w:sz="4" w:space="0" w:color="000000"/>
              <w:right w:val="single" w:sz="4" w:space="0" w:color="000000"/>
            </w:tcBorders>
            <w:shd w:val="clear" w:color="auto" w:fill="C0C0C0"/>
          </w:tcPr>
          <w:p w:rsidR="009B3974" w:rsidRPr="009B3974" w:rsidRDefault="009B3974" w:rsidP="009B3974">
            <w:pPr>
              <w:rPr>
                <w:rFonts w:ascii="Times New Roman" w:eastAsia="Calibri" w:hAnsi="Times New Roman" w:cs="Times New Roman"/>
                <w:sz w:val="24"/>
                <w:szCs w:val="24"/>
              </w:rPr>
            </w:pP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rsidR="009B3974" w:rsidRPr="009B3974" w:rsidRDefault="009B3974" w:rsidP="009B3974">
            <w:pPr>
              <w:rPr>
                <w:rFonts w:ascii="Times New Roman" w:eastAsia="Calibri" w:hAnsi="Times New Roman" w:cs="Times New Roman"/>
                <w:sz w:val="24"/>
                <w:szCs w:val="24"/>
              </w:rPr>
            </w:pPr>
          </w:p>
        </w:tc>
        <w:tc>
          <w:tcPr>
            <w:tcW w:w="1208" w:type="pct"/>
            <w:gridSpan w:val="4"/>
            <w:tcBorders>
              <w:top w:val="single" w:sz="4" w:space="0" w:color="000000"/>
              <w:left w:val="single" w:sz="4" w:space="0" w:color="000000"/>
              <w:bottom w:val="single" w:sz="4" w:space="0" w:color="000000"/>
              <w:right w:val="single" w:sz="4" w:space="0" w:color="000000"/>
            </w:tcBorders>
            <w:shd w:val="clear" w:color="auto" w:fill="C0C0C0"/>
          </w:tcPr>
          <w:p w:rsidR="009B3974" w:rsidRPr="009B3974" w:rsidRDefault="009B3974" w:rsidP="009B3974">
            <w:pPr>
              <w:rPr>
                <w:rFonts w:ascii="Times New Roman" w:eastAsia="Calibri" w:hAnsi="Times New Roman" w:cs="Times New Roman"/>
                <w:sz w:val="24"/>
                <w:szCs w:val="24"/>
              </w:rPr>
            </w:pPr>
          </w:p>
        </w:tc>
        <w:tc>
          <w:tcPr>
            <w:tcW w:w="416" w:type="pct"/>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36</w:t>
            </w:r>
          </w:p>
        </w:tc>
      </w:tr>
      <w:tr w:rsidR="009B3974" w:rsidRPr="009B3974" w:rsidTr="009610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c>
          <w:tcPr>
            <w:tcW w:w="592" w:type="pct"/>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p>
        </w:tc>
        <w:tc>
          <w:tcPr>
            <w:tcW w:w="1392" w:type="pct"/>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Промежуточная аттестация</w:t>
            </w:r>
          </w:p>
        </w:tc>
        <w:tc>
          <w:tcPr>
            <w:tcW w:w="418" w:type="pct"/>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6</w:t>
            </w:r>
          </w:p>
        </w:tc>
        <w:tc>
          <w:tcPr>
            <w:tcW w:w="325" w:type="pct"/>
            <w:tcBorders>
              <w:top w:val="single" w:sz="4" w:space="0" w:color="000000"/>
              <w:left w:val="single" w:sz="4" w:space="0" w:color="000000"/>
              <w:bottom w:val="single" w:sz="4" w:space="0" w:color="000000"/>
              <w:right w:val="single" w:sz="4" w:space="0" w:color="000000"/>
            </w:tcBorders>
            <w:shd w:val="clear" w:color="auto" w:fill="C0C0C0"/>
          </w:tcPr>
          <w:p w:rsidR="009B3974" w:rsidRPr="009B3974" w:rsidRDefault="009B3974" w:rsidP="009B3974">
            <w:pPr>
              <w:rPr>
                <w:rFonts w:ascii="Times New Roman" w:eastAsia="Calibri" w:hAnsi="Times New Roman" w:cs="Times New Roman"/>
                <w:sz w:val="24"/>
                <w:szCs w:val="24"/>
              </w:rPr>
            </w:pPr>
          </w:p>
        </w:tc>
        <w:tc>
          <w:tcPr>
            <w:tcW w:w="278" w:type="pct"/>
            <w:tcBorders>
              <w:top w:val="single" w:sz="4" w:space="0" w:color="000000"/>
              <w:left w:val="single" w:sz="4" w:space="0" w:color="000000"/>
              <w:bottom w:val="single" w:sz="4" w:space="0" w:color="000000"/>
              <w:right w:val="single" w:sz="4" w:space="0" w:color="000000"/>
            </w:tcBorders>
            <w:shd w:val="clear" w:color="auto" w:fill="C0C0C0"/>
          </w:tcPr>
          <w:p w:rsidR="009B3974" w:rsidRPr="009B3974" w:rsidRDefault="009B3974" w:rsidP="009B3974">
            <w:pPr>
              <w:rPr>
                <w:rFonts w:ascii="Times New Roman" w:eastAsia="Calibri" w:hAnsi="Times New Roman" w:cs="Times New Roman"/>
                <w:sz w:val="24"/>
                <w:szCs w:val="24"/>
              </w:rPr>
            </w:pP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rsidR="009B3974" w:rsidRPr="009B3974" w:rsidRDefault="009B3974" w:rsidP="009B3974">
            <w:pPr>
              <w:rPr>
                <w:rFonts w:ascii="Times New Roman" w:eastAsia="Calibri" w:hAnsi="Times New Roman" w:cs="Times New Roman"/>
                <w:sz w:val="24"/>
                <w:szCs w:val="24"/>
              </w:rPr>
            </w:pPr>
          </w:p>
        </w:tc>
        <w:tc>
          <w:tcPr>
            <w:tcW w:w="649" w:type="pct"/>
            <w:gridSpan w:val="2"/>
            <w:tcBorders>
              <w:top w:val="single" w:sz="4" w:space="0" w:color="000000"/>
              <w:left w:val="single" w:sz="4" w:space="0" w:color="000000"/>
              <w:bottom w:val="single" w:sz="4" w:space="0" w:color="000000"/>
              <w:right w:val="single" w:sz="4" w:space="0" w:color="auto"/>
            </w:tcBorders>
            <w:shd w:val="clear" w:color="auto" w:fill="C0C0C0"/>
          </w:tcPr>
          <w:p w:rsidR="009B3974" w:rsidRPr="009B3974" w:rsidRDefault="009B3974" w:rsidP="009B3974">
            <w:pPr>
              <w:rPr>
                <w:rFonts w:ascii="Times New Roman" w:eastAsia="Calibri" w:hAnsi="Times New Roman" w:cs="Times New Roman"/>
                <w:sz w:val="24"/>
                <w:szCs w:val="24"/>
              </w:rPr>
            </w:pPr>
          </w:p>
        </w:tc>
        <w:tc>
          <w:tcPr>
            <w:tcW w:w="281" w:type="pct"/>
            <w:tcBorders>
              <w:top w:val="single" w:sz="4" w:space="0" w:color="000000"/>
              <w:left w:val="single" w:sz="4" w:space="0" w:color="auto"/>
              <w:bottom w:val="single" w:sz="4" w:space="0" w:color="000000"/>
              <w:right w:val="single" w:sz="4" w:space="0" w:color="auto"/>
            </w:tcBorders>
            <w:shd w:val="clear" w:color="auto" w:fill="C0C0C0"/>
          </w:tcPr>
          <w:p w:rsidR="009B3974" w:rsidRPr="009B3974" w:rsidRDefault="009B3974" w:rsidP="009B3974">
            <w:pPr>
              <w:rPr>
                <w:rFonts w:ascii="Times New Roman" w:eastAsia="Calibri" w:hAnsi="Times New Roman" w:cs="Times New Roman"/>
                <w:sz w:val="24"/>
                <w:szCs w:val="24"/>
              </w:rPr>
            </w:pPr>
          </w:p>
        </w:tc>
        <w:tc>
          <w:tcPr>
            <w:tcW w:w="278" w:type="pct"/>
            <w:tcBorders>
              <w:top w:val="single" w:sz="4" w:space="0" w:color="000000"/>
              <w:left w:val="single" w:sz="4" w:space="0" w:color="auto"/>
              <w:bottom w:val="single" w:sz="4" w:space="0" w:color="000000"/>
              <w:right w:val="single" w:sz="4" w:space="0" w:color="000000"/>
            </w:tcBorders>
            <w:shd w:val="clear" w:color="auto" w:fill="C0C0C0"/>
          </w:tcPr>
          <w:p w:rsidR="009B3974" w:rsidRPr="009B3974" w:rsidRDefault="009B3974" w:rsidP="009B3974">
            <w:pPr>
              <w:rPr>
                <w:rFonts w:ascii="Times New Roman" w:eastAsia="Calibri" w:hAnsi="Times New Roman" w:cs="Times New Roman"/>
                <w:sz w:val="24"/>
                <w:szCs w:val="24"/>
              </w:rPr>
            </w:pPr>
          </w:p>
        </w:tc>
        <w:tc>
          <w:tcPr>
            <w:tcW w:w="416" w:type="pct"/>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p>
        </w:tc>
      </w:tr>
      <w:tr w:rsidR="009B3974" w:rsidRPr="009B3974" w:rsidTr="009610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c>
          <w:tcPr>
            <w:tcW w:w="592" w:type="pct"/>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p>
        </w:tc>
        <w:tc>
          <w:tcPr>
            <w:tcW w:w="1392" w:type="pct"/>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Всего:</w:t>
            </w:r>
          </w:p>
        </w:tc>
        <w:tc>
          <w:tcPr>
            <w:tcW w:w="418" w:type="pct"/>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198</w:t>
            </w:r>
          </w:p>
        </w:tc>
        <w:tc>
          <w:tcPr>
            <w:tcW w:w="325" w:type="pct"/>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146</w:t>
            </w:r>
          </w:p>
        </w:tc>
        <w:tc>
          <w:tcPr>
            <w:tcW w:w="278" w:type="pct"/>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118</w:t>
            </w:r>
          </w:p>
        </w:tc>
        <w:tc>
          <w:tcPr>
            <w:tcW w:w="371" w:type="pct"/>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74</w:t>
            </w:r>
          </w:p>
        </w:tc>
        <w:tc>
          <w:tcPr>
            <w:tcW w:w="371" w:type="pct"/>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w:t>
            </w:r>
          </w:p>
        </w:tc>
        <w:tc>
          <w:tcPr>
            <w:tcW w:w="278" w:type="pct"/>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2</w:t>
            </w:r>
          </w:p>
        </w:tc>
        <w:tc>
          <w:tcPr>
            <w:tcW w:w="281" w:type="pct"/>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10</w:t>
            </w:r>
          </w:p>
        </w:tc>
        <w:tc>
          <w:tcPr>
            <w:tcW w:w="278" w:type="pct"/>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36</w:t>
            </w:r>
          </w:p>
        </w:tc>
        <w:tc>
          <w:tcPr>
            <w:tcW w:w="416" w:type="pct"/>
            <w:tcBorders>
              <w:top w:val="single" w:sz="4" w:space="0" w:color="000000"/>
              <w:left w:val="single" w:sz="4" w:space="0" w:color="000000"/>
              <w:bottom w:val="single" w:sz="4" w:space="0" w:color="000000"/>
              <w:right w:val="single" w:sz="4" w:space="0" w:color="000000"/>
            </w:tcBorders>
          </w:tcPr>
          <w:p w:rsidR="009B3974" w:rsidRPr="009B3974" w:rsidRDefault="009B3974" w:rsidP="009B3974">
            <w:pPr>
              <w:rPr>
                <w:rFonts w:ascii="Times New Roman" w:eastAsia="Calibri" w:hAnsi="Times New Roman" w:cs="Times New Roman"/>
                <w:sz w:val="24"/>
                <w:szCs w:val="24"/>
              </w:rPr>
            </w:pPr>
            <w:r w:rsidRPr="009B3974">
              <w:rPr>
                <w:rFonts w:ascii="Times New Roman" w:eastAsia="Calibri" w:hAnsi="Times New Roman" w:cs="Times New Roman"/>
                <w:sz w:val="24"/>
                <w:szCs w:val="24"/>
              </w:rPr>
              <w:t>36</w:t>
            </w:r>
          </w:p>
        </w:tc>
      </w:tr>
    </w:tbl>
    <w:p w:rsidR="009B3974" w:rsidRPr="009B3974" w:rsidRDefault="009B3974" w:rsidP="009B3974">
      <w:pPr>
        <w:rPr>
          <w:rFonts w:ascii="Times New Roman" w:eastAsia="Calibri" w:hAnsi="Times New Roman" w:cs="Times New Roman"/>
          <w:sz w:val="24"/>
          <w:szCs w:val="24"/>
        </w:rPr>
      </w:pPr>
    </w:p>
    <w:p w:rsidR="00CD2973" w:rsidRPr="005F59C7" w:rsidRDefault="00CD2973" w:rsidP="00CD2973">
      <w:pPr>
        <w:spacing w:after="200" w:line="276" w:lineRule="auto"/>
        <w:rPr>
          <w:rFonts w:ascii="Times New Roman" w:eastAsia="Times New Roman" w:hAnsi="Times New Roman" w:cs="Times New Roman"/>
          <w:sz w:val="24"/>
          <w:szCs w:val="24"/>
          <w:lang w:eastAsia="ru-RU"/>
        </w:rPr>
        <w:sectPr w:rsidR="00CD2973" w:rsidRPr="005F59C7" w:rsidSect="009B3974">
          <w:pgSz w:w="11906" w:h="16838"/>
          <w:pgMar w:top="567" w:right="1134" w:bottom="1701" w:left="1134" w:header="709" w:footer="709" w:gutter="0"/>
          <w:cols w:space="708"/>
          <w:docGrid w:linePitch="360"/>
        </w:sectPr>
      </w:pPr>
    </w:p>
    <w:p w:rsidR="009B3974" w:rsidRPr="009B3974" w:rsidRDefault="009B3974" w:rsidP="009B3974">
      <w:pPr>
        <w:jc w:val="center"/>
        <w:rPr>
          <w:rFonts w:ascii="Times New Roman" w:eastAsia="Calibri" w:hAnsi="Times New Roman" w:cs="Times New Roman"/>
          <w:sz w:val="24"/>
          <w:szCs w:val="24"/>
        </w:rPr>
      </w:pPr>
      <w:r w:rsidRPr="009B3974">
        <w:rPr>
          <w:rFonts w:ascii="Times New Roman" w:eastAsia="Calibri" w:hAnsi="Times New Roman" w:cs="Times New Roman"/>
          <w:sz w:val="24"/>
          <w:szCs w:val="24"/>
        </w:rPr>
        <w:lastRenderedPageBreak/>
        <w:t>3. УСЛОВИЯ РЕАЛИЗАЦИИ ПРОФЕССИОНАЛЬНОГО МОДУЛЯ</w:t>
      </w:r>
    </w:p>
    <w:p w:rsidR="009B3974" w:rsidRPr="009B3974" w:rsidRDefault="009B3974" w:rsidP="009B3974">
      <w:pPr>
        <w:rPr>
          <w:rFonts w:ascii="Times New Roman" w:eastAsia="Calibri" w:hAnsi="Times New Roman" w:cs="Times New Roman"/>
          <w:sz w:val="24"/>
          <w:szCs w:val="24"/>
        </w:rPr>
      </w:pPr>
    </w:p>
    <w:p w:rsidR="009B3974" w:rsidRPr="009B3974" w:rsidRDefault="009B3974" w:rsidP="009B3974">
      <w:pPr>
        <w:spacing w:line="360" w:lineRule="auto"/>
        <w:jc w:val="both"/>
        <w:rPr>
          <w:rFonts w:ascii="Times New Roman" w:eastAsia="Calibri" w:hAnsi="Times New Roman" w:cs="Times New Roman"/>
          <w:sz w:val="24"/>
          <w:szCs w:val="24"/>
        </w:rPr>
      </w:pPr>
      <w:r w:rsidRPr="009B3974">
        <w:rPr>
          <w:rFonts w:ascii="Times New Roman" w:eastAsia="Calibri" w:hAnsi="Times New Roman" w:cs="Times New Roman"/>
          <w:sz w:val="24"/>
          <w:szCs w:val="24"/>
        </w:rPr>
        <w:t>3.1. Для реализации программы профессионального модуля должны быть предусмотрены следующие специальные помещения:</w:t>
      </w:r>
    </w:p>
    <w:p w:rsidR="009B3974" w:rsidRPr="009B3974" w:rsidRDefault="009B3974" w:rsidP="009B3974">
      <w:pPr>
        <w:spacing w:line="360" w:lineRule="auto"/>
        <w:jc w:val="both"/>
        <w:rPr>
          <w:rFonts w:ascii="Times New Roman" w:eastAsia="Calibri" w:hAnsi="Times New Roman" w:cs="Times New Roman"/>
          <w:sz w:val="24"/>
          <w:szCs w:val="24"/>
        </w:rPr>
      </w:pPr>
      <w:r w:rsidRPr="009B3974">
        <w:rPr>
          <w:rFonts w:ascii="Times New Roman" w:eastAsia="Calibri" w:hAnsi="Times New Roman" w:cs="Times New Roman"/>
          <w:sz w:val="24"/>
          <w:szCs w:val="24"/>
        </w:rPr>
        <w:t>Кабинет «Теоретических и методических основ дошкольного образования», оснащенный в соответствии с п. 6.1.2.1 примерной образовательной программы по специальности.</w:t>
      </w:r>
    </w:p>
    <w:p w:rsidR="009B3974" w:rsidRPr="009B3974" w:rsidRDefault="009B3974" w:rsidP="009B3974">
      <w:pPr>
        <w:spacing w:line="360" w:lineRule="auto"/>
        <w:jc w:val="both"/>
        <w:rPr>
          <w:rFonts w:ascii="Times New Roman" w:eastAsia="Calibri" w:hAnsi="Times New Roman" w:cs="Times New Roman"/>
          <w:sz w:val="24"/>
          <w:szCs w:val="24"/>
        </w:rPr>
      </w:pPr>
      <w:r w:rsidRPr="009B3974">
        <w:rPr>
          <w:rFonts w:ascii="Times New Roman" w:eastAsia="Calibri" w:hAnsi="Times New Roman" w:cs="Times New Roman"/>
          <w:sz w:val="24"/>
          <w:szCs w:val="24"/>
        </w:rPr>
        <w:t>Мастерская «Дошкольное воспитание», оснащенная в соответствии с п. 6.1.2.3 примерной образовательной программы по специальности.</w:t>
      </w:r>
    </w:p>
    <w:p w:rsidR="009B3974" w:rsidRPr="009B3974" w:rsidRDefault="009B3974" w:rsidP="009B3974">
      <w:pPr>
        <w:spacing w:line="360" w:lineRule="auto"/>
        <w:jc w:val="both"/>
        <w:rPr>
          <w:rFonts w:ascii="Times New Roman" w:eastAsia="Calibri" w:hAnsi="Times New Roman" w:cs="Times New Roman"/>
          <w:sz w:val="24"/>
          <w:szCs w:val="24"/>
        </w:rPr>
      </w:pPr>
      <w:r w:rsidRPr="009B3974">
        <w:rPr>
          <w:rFonts w:ascii="Times New Roman" w:eastAsia="Calibri" w:hAnsi="Times New Roman" w:cs="Times New Roman"/>
          <w:sz w:val="24"/>
          <w:szCs w:val="24"/>
        </w:rPr>
        <w:t>Оснащенные базы практики в соответствии с п 6.1.2.5 примерной образовательной программы по специальности.</w:t>
      </w:r>
    </w:p>
    <w:p w:rsidR="009B3974" w:rsidRPr="009B3974" w:rsidRDefault="009B3974" w:rsidP="009B3974">
      <w:pPr>
        <w:spacing w:line="360" w:lineRule="auto"/>
        <w:jc w:val="both"/>
        <w:rPr>
          <w:rFonts w:ascii="Times New Roman" w:eastAsia="Calibri" w:hAnsi="Times New Roman" w:cs="Times New Roman"/>
          <w:sz w:val="24"/>
          <w:szCs w:val="24"/>
        </w:rPr>
      </w:pPr>
      <w:r w:rsidRPr="009B3974">
        <w:rPr>
          <w:rFonts w:ascii="Times New Roman" w:eastAsia="Calibri" w:hAnsi="Times New Roman" w:cs="Times New Roman"/>
          <w:sz w:val="24"/>
          <w:szCs w:val="24"/>
        </w:rPr>
        <w:t>3.2. Информационное обеспечение реализации программы</w:t>
      </w:r>
    </w:p>
    <w:p w:rsidR="009B3974" w:rsidRPr="009B3974" w:rsidRDefault="009B3974" w:rsidP="009B3974">
      <w:pPr>
        <w:spacing w:line="360" w:lineRule="auto"/>
        <w:jc w:val="both"/>
        <w:rPr>
          <w:rFonts w:ascii="Times New Roman" w:eastAsia="Calibri" w:hAnsi="Times New Roman" w:cs="Times New Roman"/>
          <w:sz w:val="24"/>
          <w:szCs w:val="24"/>
        </w:rPr>
      </w:pPr>
      <w:r w:rsidRPr="009B3974">
        <w:rPr>
          <w:rFonts w:ascii="Times New Roman" w:eastAsia="Calibri" w:hAnsi="Times New Roman" w:cs="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9B3974" w:rsidRPr="009B3974" w:rsidRDefault="009B3974" w:rsidP="009B3974">
      <w:pPr>
        <w:spacing w:line="360" w:lineRule="auto"/>
        <w:jc w:val="both"/>
        <w:rPr>
          <w:rFonts w:ascii="Times New Roman" w:eastAsia="Calibri" w:hAnsi="Times New Roman" w:cs="Times New Roman"/>
          <w:sz w:val="24"/>
          <w:szCs w:val="24"/>
        </w:rPr>
      </w:pPr>
      <w:r w:rsidRPr="009B3974">
        <w:rPr>
          <w:rFonts w:ascii="Times New Roman" w:eastAsia="Calibri" w:hAnsi="Times New Roman" w:cs="Times New Roman"/>
          <w:sz w:val="24"/>
          <w:szCs w:val="24"/>
        </w:rPr>
        <w:t>3.2.1. Основные печатные и электронные издания</w:t>
      </w:r>
    </w:p>
    <w:p w:rsidR="009B3974" w:rsidRPr="009B3974" w:rsidRDefault="009B3974" w:rsidP="009B3974">
      <w:pPr>
        <w:spacing w:line="360" w:lineRule="auto"/>
        <w:jc w:val="both"/>
        <w:rPr>
          <w:rFonts w:ascii="Times New Roman" w:eastAsia="Calibri" w:hAnsi="Times New Roman" w:cs="Times New Roman"/>
          <w:sz w:val="24"/>
          <w:szCs w:val="24"/>
        </w:rPr>
      </w:pPr>
      <w:r w:rsidRPr="009B3974">
        <w:rPr>
          <w:rFonts w:ascii="Times New Roman" w:eastAsia="Calibri" w:hAnsi="Times New Roman" w:cs="Times New Roman"/>
          <w:sz w:val="24"/>
          <w:szCs w:val="24"/>
        </w:rPr>
        <w:t>Методика воспитания и обучения в области дошкольного образования : учебник и практикум для среднего профессионального образования / Л. В. Коломийченко [и др.] ; под общей редакцией Л. В. Коломийченко. — 2-е изд., перераб. и доп. — Москва : Издательство Юрайт, 2020. — 210 с. — (Профессиональное образование). — ISBN 978-5-534-07015-6. — URL : https://urait.ru/bcode/454262</w:t>
      </w:r>
    </w:p>
    <w:p w:rsidR="009B3974" w:rsidRPr="009B3974" w:rsidRDefault="009B3974" w:rsidP="009B3974">
      <w:pPr>
        <w:spacing w:line="360" w:lineRule="auto"/>
        <w:jc w:val="both"/>
        <w:rPr>
          <w:rFonts w:ascii="Times New Roman" w:eastAsia="Calibri" w:hAnsi="Times New Roman" w:cs="Times New Roman"/>
          <w:sz w:val="24"/>
          <w:szCs w:val="24"/>
        </w:rPr>
      </w:pPr>
      <w:r w:rsidRPr="009B3974">
        <w:rPr>
          <w:rFonts w:ascii="Times New Roman" w:eastAsia="Calibri" w:hAnsi="Times New Roman" w:cs="Times New Roman"/>
          <w:sz w:val="24"/>
          <w:szCs w:val="24"/>
        </w:rPr>
        <w:t>Методика обучения и воспитания в области дошкольного образования : учебник и практикум для среднего профессионального образования / Н. В. Микляева [и др.] ; под редакцией Н. В. Микляевой. — 2-е изд. — Москва : Издательство Юрайт, 2020. — 450 с. — (Профессиональное образование). — ISBN 978-5-534-13324-0. — URL : https://urait.ru/bcode/453544</w:t>
      </w:r>
    </w:p>
    <w:p w:rsidR="009B3974" w:rsidRPr="009B3974" w:rsidRDefault="009B3974" w:rsidP="009B3974">
      <w:pPr>
        <w:spacing w:line="360" w:lineRule="auto"/>
        <w:jc w:val="both"/>
        <w:rPr>
          <w:rFonts w:ascii="Times New Roman" w:eastAsia="Calibri" w:hAnsi="Times New Roman" w:cs="Times New Roman"/>
          <w:sz w:val="24"/>
          <w:szCs w:val="24"/>
        </w:rPr>
      </w:pPr>
      <w:r w:rsidRPr="009B3974">
        <w:rPr>
          <w:rFonts w:ascii="Times New Roman" w:eastAsia="Calibri" w:hAnsi="Times New Roman" w:cs="Times New Roman"/>
          <w:sz w:val="24"/>
          <w:szCs w:val="24"/>
        </w:rPr>
        <w:t xml:space="preserve">Тихомирова, О. В. Методика обучения и воспитания в области дошкольного образования : учебник и практикум для среднего профессионального образования / О. В. Тихомирова. — 2-е изд., перераб. и доп. — Москва : Издательство Юрайт, 2020. — 155 с. — (Профессиональное образование). — ISBN 978-5-534-05801-7. — URL : </w:t>
      </w:r>
      <w:hyperlink r:id="rId9">
        <w:r w:rsidRPr="009B3974">
          <w:rPr>
            <w:rFonts w:ascii="Times New Roman" w:eastAsia="Calibri" w:hAnsi="Times New Roman" w:cs="Times New Roman"/>
            <w:sz w:val="24"/>
            <w:szCs w:val="24"/>
          </w:rPr>
          <w:t>https://urait.ru/bcode/4542063</w:t>
        </w:r>
      </w:hyperlink>
      <w:r w:rsidRPr="009B3974">
        <w:rPr>
          <w:rFonts w:ascii="Times New Roman" w:eastAsia="Calibri" w:hAnsi="Times New Roman" w:cs="Times New Roman"/>
          <w:sz w:val="24"/>
          <w:szCs w:val="24"/>
        </w:rPr>
        <w:t>.</w:t>
      </w:r>
    </w:p>
    <w:p w:rsidR="009B3974" w:rsidRPr="009B3974" w:rsidRDefault="009B3974" w:rsidP="009B3974">
      <w:pPr>
        <w:spacing w:line="360" w:lineRule="auto"/>
        <w:jc w:val="both"/>
        <w:rPr>
          <w:rFonts w:ascii="Times New Roman" w:eastAsia="Calibri" w:hAnsi="Times New Roman" w:cs="Times New Roman"/>
          <w:sz w:val="24"/>
          <w:szCs w:val="24"/>
        </w:rPr>
      </w:pPr>
      <w:r w:rsidRPr="009B3974">
        <w:rPr>
          <w:rFonts w:ascii="Times New Roman" w:eastAsia="Calibri" w:hAnsi="Times New Roman" w:cs="Times New Roman"/>
          <w:sz w:val="24"/>
          <w:szCs w:val="24"/>
        </w:rPr>
        <w:t>Воробьева Н.А. Теоретические основы дошкольного образования: учебник для учреждений СПО / Н.А. Воробьева, С.В. Обоева. – М.: Издательский центр «Академия», 2022. – 208 с. – ISBN 978-5-0054-0297-4.</w:t>
      </w:r>
    </w:p>
    <w:p w:rsidR="009B3974" w:rsidRPr="009B3974" w:rsidRDefault="009B3974" w:rsidP="009B3974">
      <w:pPr>
        <w:spacing w:line="360" w:lineRule="auto"/>
        <w:jc w:val="both"/>
        <w:rPr>
          <w:rFonts w:ascii="Times New Roman" w:eastAsia="Calibri" w:hAnsi="Times New Roman" w:cs="Times New Roman"/>
          <w:sz w:val="24"/>
          <w:szCs w:val="24"/>
        </w:rPr>
      </w:pPr>
      <w:r w:rsidRPr="009B3974">
        <w:rPr>
          <w:rFonts w:ascii="Times New Roman" w:eastAsia="Calibri" w:hAnsi="Times New Roman" w:cs="Times New Roman"/>
          <w:sz w:val="24"/>
          <w:szCs w:val="24"/>
        </w:rPr>
        <w:lastRenderedPageBreak/>
        <w:t>3.2.2. Дополнительные источники</w:t>
      </w:r>
    </w:p>
    <w:p w:rsidR="009B3974" w:rsidRPr="009B3974" w:rsidRDefault="009B3974" w:rsidP="009B3974">
      <w:pPr>
        <w:spacing w:line="360" w:lineRule="auto"/>
        <w:jc w:val="both"/>
        <w:rPr>
          <w:rFonts w:ascii="Times New Roman" w:eastAsia="Calibri" w:hAnsi="Times New Roman" w:cs="Times New Roman"/>
          <w:sz w:val="24"/>
          <w:szCs w:val="24"/>
        </w:rPr>
      </w:pPr>
      <w:r w:rsidRPr="009B3974">
        <w:rPr>
          <w:rFonts w:ascii="Times New Roman" w:eastAsia="Calibri" w:hAnsi="Times New Roman" w:cs="Times New Roman"/>
          <w:sz w:val="24"/>
          <w:szCs w:val="24"/>
        </w:rPr>
        <w:t xml:space="preserve">Навигатор образовательных программ дошкольного образования [Электронный ресурс]. URL: </w:t>
      </w:r>
      <w:hyperlink r:id="rId10" w:anchor="kompleksniye_programmi">
        <w:r w:rsidRPr="009B3974">
          <w:rPr>
            <w:rFonts w:ascii="Times New Roman" w:eastAsia="Calibri" w:hAnsi="Times New Roman" w:cs="Times New Roman"/>
            <w:sz w:val="24"/>
            <w:szCs w:val="24"/>
          </w:rPr>
          <w:t>https://firo.ranepa.ru/navigator-programm-do#kompleksniye_programmi</w:t>
        </w:r>
      </w:hyperlink>
    </w:p>
    <w:p w:rsidR="009B3974" w:rsidRPr="009B3974" w:rsidRDefault="009B3974" w:rsidP="009B3974">
      <w:pPr>
        <w:spacing w:line="360" w:lineRule="auto"/>
        <w:jc w:val="both"/>
        <w:rPr>
          <w:rFonts w:ascii="Times New Roman" w:eastAsia="Calibri" w:hAnsi="Times New Roman" w:cs="Times New Roman"/>
          <w:sz w:val="24"/>
          <w:szCs w:val="24"/>
        </w:rPr>
      </w:pPr>
      <w:r w:rsidRPr="009B3974">
        <w:rPr>
          <w:rFonts w:ascii="Times New Roman" w:eastAsia="Calibri" w:hAnsi="Times New Roman" w:cs="Times New Roman"/>
          <w:sz w:val="24"/>
          <w:szCs w:val="24"/>
        </w:rPr>
        <w:t>Разработка и проектирование рабочей программы воспитания для образовательных организаций, реализующих образовательные программы дошкольного образования, на основе примерной рабочей Программы воспитания [Электронный ресурс]. URL: 2909aa917174bcdace27ba94e6c58542.pdf (xn--80adrabb4aegksdjbafk0u.xn--p1ai)</w:t>
      </w:r>
    </w:p>
    <w:p w:rsidR="009B3974" w:rsidRPr="009B3974" w:rsidRDefault="009B3974" w:rsidP="009B3974">
      <w:pPr>
        <w:spacing w:line="360" w:lineRule="auto"/>
        <w:jc w:val="both"/>
        <w:rPr>
          <w:rFonts w:ascii="Times New Roman" w:eastAsia="Calibri" w:hAnsi="Times New Roman" w:cs="Times New Roman"/>
          <w:sz w:val="24"/>
          <w:szCs w:val="24"/>
        </w:rPr>
      </w:pPr>
      <w:r w:rsidRPr="009B3974">
        <w:rPr>
          <w:rFonts w:ascii="Times New Roman" w:eastAsia="Calibri" w:hAnsi="Times New Roman" w:cs="Times New Roman"/>
          <w:sz w:val="24"/>
          <w:szCs w:val="24"/>
        </w:rPr>
        <w:t xml:space="preserve">Примерная рабочая программа воспитания для образовательных организаций, реализующих образовательные программы дошкольного образования, на основе примерной рабочей Программы воспитания [Электронный ресурс]. URL: </w:t>
      </w:r>
      <w:hyperlink r:id="rId11">
        <w:r w:rsidRPr="009B3974">
          <w:rPr>
            <w:rFonts w:ascii="Times New Roman" w:eastAsia="Calibri" w:hAnsi="Times New Roman" w:cs="Times New Roman"/>
            <w:sz w:val="24"/>
            <w:szCs w:val="24"/>
          </w:rPr>
          <w:t>7bc395ef8a4bf40717730968aa38657c.pdf (xn--80adrabb4aegksdjbafk0u.xn--p1ai)</w:t>
        </w:r>
      </w:hyperlink>
    </w:p>
    <w:p w:rsidR="009B3974" w:rsidRPr="009B3974" w:rsidRDefault="009B3974" w:rsidP="009B3974">
      <w:pPr>
        <w:spacing w:line="360" w:lineRule="auto"/>
        <w:jc w:val="both"/>
        <w:rPr>
          <w:rFonts w:ascii="Times New Roman" w:eastAsia="Calibri" w:hAnsi="Times New Roman" w:cs="Times New Roman"/>
          <w:sz w:val="24"/>
          <w:szCs w:val="24"/>
        </w:rPr>
      </w:pPr>
      <w:r w:rsidRPr="009B3974">
        <w:rPr>
          <w:rFonts w:ascii="Times New Roman" w:eastAsia="Calibri" w:hAnsi="Times New Roman" w:cs="Times New Roman"/>
          <w:sz w:val="24"/>
          <w:szCs w:val="24"/>
        </w:rPr>
        <w:t xml:space="preserve">Федеральный закон от 29.12.2012 № 273-ФЗ «Об образовании в РФ» </w:t>
      </w:r>
    </w:p>
    <w:p w:rsidR="009B3974" w:rsidRPr="009B3974" w:rsidRDefault="009B3974" w:rsidP="009B3974">
      <w:pPr>
        <w:spacing w:line="360" w:lineRule="auto"/>
        <w:jc w:val="both"/>
        <w:rPr>
          <w:rFonts w:ascii="Times New Roman" w:eastAsia="Calibri" w:hAnsi="Times New Roman" w:cs="Times New Roman"/>
          <w:sz w:val="24"/>
          <w:szCs w:val="24"/>
        </w:rPr>
      </w:pPr>
      <w:r w:rsidRPr="009B3974">
        <w:rPr>
          <w:rFonts w:ascii="Times New Roman" w:eastAsia="Calibri" w:hAnsi="Times New Roman" w:cs="Times New Roman"/>
          <w:sz w:val="24"/>
          <w:szCs w:val="24"/>
        </w:rPr>
        <w:t>Приказ Министерства образования и науки РФ от 17 октября 2013 г. № 1155 «Об утверждении федерального государственного образовательного стандарта дошкольного образования» (зарегистрировано в Минюсте РФ 14 ноября 2013 г., № 30384).</w:t>
      </w:r>
    </w:p>
    <w:p w:rsidR="009B3974" w:rsidRPr="009B3974" w:rsidRDefault="009B3974" w:rsidP="009B3974">
      <w:pPr>
        <w:spacing w:line="360" w:lineRule="auto"/>
        <w:jc w:val="both"/>
        <w:rPr>
          <w:rFonts w:ascii="Times New Roman" w:eastAsia="Calibri" w:hAnsi="Times New Roman" w:cs="Times New Roman"/>
          <w:sz w:val="24"/>
          <w:szCs w:val="24"/>
        </w:rPr>
      </w:pPr>
      <w:r w:rsidRPr="009B3974">
        <w:rPr>
          <w:rFonts w:ascii="Times New Roman" w:eastAsia="Calibri" w:hAnsi="Times New Roman" w:cs="Times New Roman"/>
          <w:sz w:val="24"/>
          <w:szCs w:val="24"/>
        </w:rPr>
        <w:t>Дошкольная педагогика с основами методик воспитания и обучения: Учебник для вузов. 2-е изд. Стандарт третьего поколения / Под ред. А.Г. Гогоберидзе, О.В. Солнцевой. – СПб.: Питер, 2019 – 464 с.</w:t>
      </w:r>
    </w:p>
    <w:p w:rsidR="009B3974" w:rsidRPr="009B3974" w:rsidRDefault="009B3974" w:rsidP="009B3974">
      <w:pPr>
        <w:spacing w:line="360" w:lineRule="auto"/>
        <w:jc w:val="both"/>
        <w:rPr>
          <w:rFonts w:ascii="Times New Roman" w:eastAsia="Calibri" w:hAnsi="Times New Roman" w:cs="Times New Roman"/>
          <w:sz w:val="24"/>
          <w:szCs w:val="24"/>
        </w:rPr>
      </w:pPr>
      <w:r w:rsidRPr="009B3974">
        <w:rPr>
          <w:rFonts w:ascii="Times New Roman" w:eastAsia="Calibri" w:hAnsi="Times New Roman" w:cs="Times New Roman"/>
          <w:sz w:val="24"/>
          <w:szCs w:val="24"/>
        </w:rPr>
        <w:t>Каменец, А. В.  Основы культурно-досуговой деятельности : учебник для среднего профессионального образования / А. В. Каменец, И. А. Урмина, Г. В. Заярская ; под научной редакцией А. В. Каменца. — 2-е изд., испр. и доп. — Москва : Издательство Юрайт, 2022. — 185 с. — (Профессиональное образование). — ISBN 978-5-534-07197-9. — Текст : электронный // Образовательная платформа Юрайт [сайт]. — URL: </w:t>
      </w:r>
      <w:hyperlink r:id="rId12">
        <w:r w:rsidRPr="009B3974">
          <w:rPr>
            <w:rFonts w:ascii="Times New Roman" w:eastAsia="Calibri" w:hAnsi="Times New Roman" w:cs="Times New Roman"/>
            <w:sz w:val="24"/>
            <w:szCs w:val="24"/>
          </w:rPr>
          <w:t>https://urait.ru/bcode/491721</w:t>
        </w:r>
      </w:hyperlink>
      <w:r w:rsidRPr="009B3974">
        <w:rPr>
          <w:rFonts w:ascii="Times New Roman" w:eastAsia="Calibri" w:hAnsi="Times New Roman" w:cs="Times New Roman"/>
          <w:sz w:val="24"/>
          <w:szCs w:val="24"/>
        </w:rPr>
        <w:t xml:space="preserve">  </w:t>
      </w:r>
    </w:p>
    <w:p w:rsidR="009B3974" w:rsidRPr="009B3974" w:rsidRDefault="009B3974" w:rsidP="009B3974">
      <w:pPr>
        <w:spacing w:line="360" w:lineRule="auto"/>
        <w:jc w:val="both"/>
        <w:rPr>
          <w:rFonts w:ascii="Times New Roman" w:eastAsia="Calibri" w:hAnsi="Times New Roman" w:cs="Times New Roman"/>
          <w:sz w:val="24"/>
          <w:szCs w:val="24"/>
        </w:rPr>
      </w:pPr>
      <w:r w:rsidRPr="009B3974">
        <w:rPr>
          <w:rFonts w:ascii="Times New Roman" w:eastAsia="Calibri" w:hAnsi="Times New Roman" w:cs="Times New Roman"/>
          <w:sz w:val="24"/>
          <w:szCs w:val="24"/>
        </w:rPr>
        <w:t>Карабанова О.А., Алиева Э.Ф., Радионова О.Р., Рабинович П.Д., Марич Е.М. Организация развивающей предметно-пространственной среды в соответствии с федеральным государственным образовательным стандартом дошкольного образования. Методические рекомендации для педагогических работников дошкольных образовательных организаций и родителей детей дошкольного возраста / О.А. Карабанова, Э.Ф. Алиева, О.Р. Радионова, П.Д. Рабинович, Е.М. Марич. – М.: Федеральный институт развития образования, 2014. – 96 с. ISBN 978-5-85630-100-6 7. Градусова, Л. В. Гендерная педагогика [Электронный ресурс] : Уч. пособ. / Л. В. Градусова. - Москва : Флинта : Наука, 2011. - 176 с. - ISBN 978-5-9765-1022-7 (Флинта), ISBN 978-5-02-037437-9 (Наука)</w:t>
      </w:r>
    </w:p>
    <w:p w:rsidR="009B3974" w:rsidRPr="009B3974" w:rsidRDefault="009B3974" w:rsidP="009B3974">
      <w:pPr>
        <w:spacing w:line="360" w:lineRule="auto"/>
        <w:jc w:val="both"/>
        <w:rPr>
          <w:rFonts w:ascii="Times New Roman" w:eastAsia="Calibri" w:hAnsi="Times New Roman" w:cs="Times New Roman"/>
          <w:sz w:val="24"/>
          <w:szCs w:val="24"/>
        </w:rPr>
      </w:pPr>
      <w:r w:rsidRPr="009B3974">
        <w:rPr>
          <w:rFonts w:ascii="Times New Roman" w:eastAsia="Calibri" w:hAnsi="Times New Roman" w:cs="Times New Roman"/>
          <w:sz w:val="24"/>
          <w:szCs w:val="24"/>
        </w:rPr>
        <w:t xml:space="preserve">Крежевских, О. В. Организация предметно-развивающей среды ДОУ : учебное пособие для среднего профессионального образования / О. В. Крежевских. — 2-е изд., перераб. и доп. — </w:t>
      </w:r>
      <w:r w:rsidRPr="009B3974">
        <w:rPr>
          <w:rFonts w:ascii="Times New Roman" w:eastAsia="Calibri" w:hAnsi="Times New Roman" w:cs="Times New Roman"/>
          <w:sz w:val="24"/>
          <w:szCs w:val="24"/>
        </w:rPr>
        <w:lastRenderedPageBreak/>
        <w:t xml:space="preserve">Москва : Издательство Юрайт, 2020. — 165 с. — (Профессиональное образование). — ISBN 978-5-534-05804-8. — URL : </w:t>
      </w:r>
      <w:hyperlink r:id="rId13">
        <w:r w:rsidRPr="009B3974">
          <w:rPr>
            <w:rFonts w:ascii="Times New Roman" w:eastAsia="Calibri" w:hAnsi="Times New Roman" w:cs="Times New Roman"/>
            <w:sz w:val="24"/>
            <w:szCs w:val="24"/>
          </w:rPr>
          <w:t>https://urait.ru/bcode/454376</w:t>
        </w:r>
      </w:hyperlink>
    </w:p>
    <w:p w:rsidR="009B3974" w:rsidRPr="009B3974" w:rsidRDefault="009B3974" w:rsidP="009B3974">
      <w:pPr>
        <w:spacing w:line="360" w:lineRule="auto"/>
        <w:jc w:val="both"/>
        <w:rPr>
          <w:rFonts w:ascii="Times New Roman" w:eastAsia="Calibri" w:hAnsi="Times New Roman" w:cs="Times New Roman"/>
          <w:sz w:val="24"/>
          <w:szCs w:val="24"/>
        </w:rPr>
      </w:pPr>
      <w:r w:rsidRPr="009B3974">
        <w:rPr>
          <w:rFonts w:ascii="Times New Roman" w:eastAsia="Calibri" w:hAnsi="Times New Roman" w:cs="Times New Roman"/>
          <w:sz w:val="24"/>
          <w:szCs w:val="24"/>
        </w:rPr>
        <w:t xml:space="preserve">Смирнова, Е. О. Педагогические системы и программы дошкольного воспитания : учебное пособие для среднего профессионального образования / Е. О. Смирнова. — 2-е изд., перераб. и доп. — Москва : Издательство Юрайт, 2020. — 121 с. — (Профессиональное образование). — ISBN 978-5-534-12815-4. — URL : </w:t>
      </w:r>
      <w:hyperlink r:id="rId14">
        <w:r w:rsidRPr="009B3974">
          <w:rPr>
            <w:rFonts w:ascii="Times New Roman" w:eastAsia="Calibri" w:hAnsi="Times New Roman" w:cs="Times New Roman"/>
            <w:sz w:val="24"/>
            <w:szCs w:val="24"/>
          </w:rPr>
          <w:t>https://urait.ru/bcode/448348</w:t>
        </w:r>
      </w:hyperlink>
    </w:p>
    <w:p w:rsidR="009B3974" w:rsidRPr="009B3974" w:rsidRDefault="009B3974" w:rsidP="009B3974">
      <w:pPr>
        <w:spacing w:line="360" w:lineRule="auto"/>
        <w:jc w:val="both"/>
        <w:rPr>
          <w:rFonts w:ascii="Times New Roman" w:eastAsia="Calibri" w:hAnsi="Times New Roman" w:cs="Times New Roman"/>
          <w:sz w:val="24"/>
          <w:szCs w:val="24"/>
        </w:rPr>
      </w:pPr>
      <w:r w:rsidRPr="009B3974">
        <w:rPr>
          <w:rFonts w:ascii="Times New Roman" w:eastAsia="Calibri" w:hAnsi="Times New Roman" w:cs="Times New Roman"/>
          <w:sz w:val="24"/>
          <w:szCs w:val="24"/>
        </w:rPr>
        <w:t>Зацепина, М. Б.  Организация досуговой деятельности в дошкольном образовательном учреждении : учебное пособие для вузов / М. Б. Зацепина. — 2-е изд., испр. и доп. — Москва : Издательство Юрайт, 2022. — 149 с. — (Высшее образование). — ISBN 978-5-534-09152-6. — Текст : электронный // Образовательная платформа Юрайт [сайт]. — URL: </w:t>
      </w:r>
      <w:hyperlink r:id="rId15">
        <w:r w:rsidRPr="009B3974">
          <w:rPr>
            <w:rFonts w:ascii="Times New Roman" w:eastAsia="Calibri" w:hAnsi="Times New Roman" w:cs="Times New Roman"/>
            <w:sz w:val="24"/>
            <w:szCs w:val="24"/>
          </w:rPr>
          <w:t>https://urait.ru/bcode/491027</w:t>
        </w:r>
      </w:hyperlink>
    </w:p>
    <w:p w:rsidR="00CD2973" w:rsidRPr="00314663" w:rsidRDefault="00CD2973" w:rsidP="009B3974">
      <w:pPr>
        <w:spacing w:line="276" w:lineRule="auto"/>
        <w:contextualSpacing/>
        <w:jc w:val="center"/>
        <w:rPr>
          <w:rFonts w:ascii="Times New Roman" w:hAnsi="Times New Roman" w:cs="Times New Roman"/>
          <w:b/>
          <w:bCs/>
          <w:sz w:val="24"/>
          <w:szCs w:val="24"/>
        </w:rPr>
      </w:pPr>
      <w:bookmarkStart w:id="1" w:name="_GoBack"/>
      <w:bookmarkEnd w:id="1"/>
    </w:p>
    <w:sectPr w:rsidR="00CD2973" w:rsidRPr="00314663" w:rsidSect="00326B77">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34EE" w:rsidRDefault="004E34EE" w:rsidP="00A858FE">
      <w:r>
        <w:separator/>
      </w:r>
    </w:p>
  </w:endnote>
  <w:endnote w:type="continuationSeparator" w:id="1">
    <w:p w:rsidR="004E34EE" w:rsidRDefault="004E34EE" w:rsidP="00A858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34EE" w:rsidRDefault="004E34EE" w:rsidP="00A858FE">
      <w:r>
        <w:separator/>
      </w:r>
    </w:p>
  </w:footnote>
  <w:footnote w:type="continuationSeparator" w:id="1">
    <w:p w:rsidR="004E34EE" w:rsidRDefault="004E34EE" w:rsidP="00A858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973" w:rsidRDefault="00DF27A2">
    <w:pPr>
      <w:pStyle w:val="ac"/>
      <w:jc w:val="center"/>
    </w:pPr>
    <w:r>
      <w:fldChar w:fldCharType="begin"/>
    </w:r>
    <w:r w:rsidR="00CD2973">
      <w:instrText xml:space="preserve"> PAGE   \* MERGEFORMAT </w:instrText>
    </w:r>
    <w:r>
      <w:fldChar w:fldCharType="separate"/>
    </w:r>
    <w:r w:rsidR="00CD2973">
      <w:rPr>
        <w:noProof/>
      </w:rPr>
      <w:t>48</w:t>
    </w:r>
    <w:r>
      <w:rPr>
        <w:noProof/>
      </w:rPr>
      <w:fldChar w:fldCharType="end"/>
    </w:r>
  </w:p>
  <w:p w:rsidR="00CD2973" w:rsidRDefault="00CD2973">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nsid w:val="1DAB5AE3"/>
    <w:multiLevelType w:val="hybridMultilevel"/>
    <w:tmpl w:val="FE7092F2"/>
    <w:lvl w:ilvl="0" w:tplc="0419000F">
      <w:start w:val="1"/>
      <w:numFmt w:val="decimal"/>
      <w:lvlText w:val="%1."/>
      <w:lvlJc w:val="left"/>
      <w:pPr>
        <w:ind w:left="1490" w:hanging="360"/>
      </w:pPr>
    </w:lvl>
    <w:lvl w:ilvl="1" w:tplc="04190019" w:tentative="1">
      <w:start w:val="1"/>
      <w:numFmt w:val="lowerLetter"/>
      <w:lvlText w:val="%2."/>
      <w:lvlJc w:val="left"/>
      <w:pPr>
        <w:ind w:left="2210" w:hanging="360"/>
      </w:pPr>
    </w:lvl>
    <w:lvl w:ilvl="2" w:tplc="0419001B" w:tentative="1">
      <w:start w:val="1"/>
      <w:numFmt w:val="lowerRoman"/>
      <w:lvlText w:val="%3."/>
      <w:lvlJc w:val="right"/>
      <w:pPr>
        <w:ind w:left="2930" w:hanging="180"/>
      </w:pPr>
    </w:lvl>
    <w:lvl w:ilvl="3" w:tplc="0419000F">
      <w:start w:val="1"/>
      <w:numFmt w:val="decimal"/>
      <w:lvlText w:val="%4."/>
      <w:lvlJc w:val="left"/>
      <w:pPr>
        <w:ind w:left="3650" w:hanging="360"/>
      </w:pPr>
    </w:lvl>
    <w:lvl w:ilvl="4" w:tplc="04190019" w:tentative="1">
      <w:start w:val="1"/>
      <w:numFmt w:val="lowerLetter"/>
      <w:lvlText w:val="%5."/>
      <w:lvlJc w:val="left"/>
      <w:pPr>
        <w:ind w:left="4370" w:hanging="360"/>
      </w:pPr>
    </w:lvl>
    <w:lvl w:ilvl="5" w:tplc="0419001B" w:tentative="1">
      <w:start w:val="1"/>
      <w:numFmt w:val="lowerRoman"/>
      <w:lvlText w:val="%6."/>
      <w:lvlJc w:val="right"/>
      <w:pPr>
        <w:ind w:left="5090" w:hanging="180"/>
      </w:pPr>
    </w:lvl>
    <w:lvl w:ilvl="6" w:tplc="0419000F" w:tentative="1">
      <w:start w:val="1"/>
      <w:numFmt w:val="decimal"/>
      <w:lvlText w:val="%7."/>
      <w:lvlJc w:val="left"/>
      <w:pPr>
        <w:ind w:left="5810" w:hanging="360"/>
      </w:pPr>
    </w:lvl>
    <w:lvl w:ilvl="7" w:tplc="04190019" w:tentative="1">
      <w:start w:val="1"/>
      <w:numFmt w:val="lowerLetter"/>
      <w:lvlText w:val="%8."/>
      <w:lvlJc w:val="left"/>
      <w:pPr>
        <w:ind w:left="6530" w:hanging="360"/>
      </w:pPr>
    </w:lvl>
    <w:lvl w:ilvl="8" w:tplc="0419001B" w:tentative="1">
      <w:start w:val="1"/>
      <w:numFmt w:val="lowerRoman"/>
      <w:lvlText w:val="%9."/>
      <w:lvlJc w:val="right"/>
      <w:pPr>
        <w:ind w:left="7250" w:hanging="180"/>
      </w:pPr>
    </w:lvl>
  </w:abstractNum>
  <w:abstractNum w:abstractNumId="5">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6">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0">
    <w:nsid w:val="541209C0"/>
    <w:multiLevelType w:val="hybridMultilevel"/>
    <w:tmpl w:val="9AB816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4FD3298"/>
    <w:multiLevelType w:val="hybridMultilevel"/>
    <w:tmpl w:val="1E703186"/>
    <w:lvl w:ilvl="0" w:tplc="C75A6B3C">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3"/>
  </w:num>
  <w:num w:numId="2">
    <w:abstractNumId w:val="5"/>
  </w:num>
  <w:num w:numId="3">
    <w:abstractNumId w:val="12"/>
  </w:num>
  <w:num w:numId="4">
    <w:abstractNumId w:val="6"/>
  </w:num>
  <w:num w:numId="5">
    <w:abstractNumId w:val="3"/>
  </w:num>
  <w:num w:numId="6">
    <w:abstractNumId w:val="0"/>
  </w:num>
  <w:num w:numId="7">
    <w:abstractNumId w:val="9"/>
  </w:num>
  <w:num w:numId="8">
    <w:abstractNumId w:val="2"/>
  </w:num>
  <w:num w:numId="9">
    <w:abstractNumId w:val="7"/>
  </w:num>
  <w:num w:numId="10">
    <w:abstractNumId w:val="1"/>
  </w:num>
  <w:num w:numId="11">
    <w:abstractNumId w:val="8"/>
  </w:num>
  <w:num w:numId="12">
    <w:abstractNumId w:val="14"/>
  </w:num>
  <w:num w:numId="13">
    <w:abstractNumId w:val="11"/>
  </w:num>
  <w:num w:numId="14">
    <w:abstractNumId w:val="4"/>
  </w:num>
  <w:num w:numId="15">
    <w:abstractNumId w:val="1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w:hdrShapeDefaults>
  <w:footnotePr>
    <w:footnote w:id="0"/>
    <w:footnote w:id="1"/>
  </w:footnotePr>
  <w:endnotePr>
    <w:endnote w:id="0"/>
    <w:endnote w:id="1"/>
  </w:endnotePr>
  <w:compat/>
  <w:rsids>
    <w:rsidRoot w:val="0082217F"/>
    <w:rsid w:val="0000394E"/>
    <w:rsid w:val="00004A33"/>
    <w:rsid w:val="000079C3"/>
    <w:rsid w:val="00007F70"/>
    <w:rsid w:val="000112BC"/>
    <w:rsid w:val="00011EE3"/>
    <w:rsid w:val="00012459"/>
    <w:rsid w:val="000179F8"/>
    <w:rsid w:val="00021F15"/>
    <w:rsid w:val="000274BC"/>
    <w:rsid w:val="000310CB"/>
    <w:rsid w:val="00042069"/>
    <w:rsid w:val="00064407"/>
    <w:rsid w:val="0007128F"/>
    <w:rsid w:val="00083698"/>
    <w:rsid w:val="00083B9B"/>
    <w:rsid w:val="0008627A"/>
    <w:rsid w:val="0008639E"/>
    <w:rsid w:val="0008772C"/>
    <w:rsid w:val="00087B5D"/>
    <w:rsid w:val="00087CF5"/>
    <w:rsid w:val="000936BD"/>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6B4D"/>
    <w:rsid w:val="001A723D"/>
    <w:rsid w:val="001C3496"/>
    <w:rsid w:val="001C3659"/>
    <w:rsid w:val="001F3287"/>
    <w:rsid w:val="001F38D5"/>
    <w:rsid w:val="001F47BF"/>
    <w:rsid w:val="001F7412"/>
    <w:rsid w:val="002003DB"/>
    <w:rsid w:val="002005BD"/>
    <w:rsid w:val="00200AFE"/>
    <w:rsid w:val="00200BCC"/>
    <w:rsid w:val="00207F28"/>
    <w:rsid w:val="00214055"/>
    <w:rsid w:val="00217CBC"/>
    <w:rsid w:val="002221E1"/>
    <w:rsid w:val="00223530"/>
    <w:rsid w:val="00223558"/>
    <w:rsid w:val="00235942"/>
    <w:rsid w:val="00235CC4"/>
    <w:rsid w:val="002415E0"/>
    <w:rsid w:val="00246043"/>
    <w:rsid w:val="0024748B"/>
    <w:rsid w:val="00247667"/>
    <w:rsid w:val="00250BEC"/>
    <w:rsid w:val="002513D8"/>
    <w:rsid w:val="00252C9A"/>
    <w:rsid w:val="0025322E"/>
    <w:rsid w:val="0025505C"/>
    <w:rsid w:val="002608A2"/>
    <w:rsid w:val="0026104A"/>
    <w:rsid w:val="00261A98"/>
    <w:rsid w:val="002634CE"/>
    <w:rsid w:val="00264AD0"/>
    <w:rsid w:val="00270B26"/>
    <w:rsid w:val="00280ABA"/>
    <w:rsid w:val="00284E57"/>
    <w:rsid w:val="00286EA2"/>
    <w:rsid w:val="002879BA"/>
    <w:rsid w:val="00290CA1"/>
    <w:rsid w:val="00291E7B"/>
    <w:rsid w:val="002945C8"/>
    <w:rsid w:val="002A19FA"/>
    <w:rsid w:val="002A400A"/>
    <w:rsid w:val="002A538D"/>
    <w:rsid w:val="002C4B17"/>
    <w:rsid w:val="002C75C7"/>
    <w:rsid w:val="002D3AE7"/>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D0C84"/>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324E0"/>
    <w:rsid w:val="00433CDF"/>
    <w:rsid w:val="00437EDC"/>
    <w:rsid w:val="00443FB5"/>
    <w:rsid w:val="0044451D"/>
    <w:rsid w:val="00453ED1"/>
    <w:rsid w:val="00456D18"/>
    <w:rsid w:val="0045771E"/>
    <w:rsid w:val="00457DBB"/>
    <w:rsid w:val="004603A3"/>
    <w:rsid w:val="004626BE"/>
    <w:rsid w:val="004722A0"/>
    <w:rsid w:val="004806A0"/>
    <w:rsid w:val="004809D9"/>
    <w:rsid w:val="00494B4A"/>
    <w:rsid w:val="004A1B5A"/>
    <w:rsid w:val="004A4FFA"/>
    <w:rsid w:val="004A715C"/>
    <w:rsid w:val="004A7CA8"/>
    <w:rsid w:val="004B0E9E"/>
    <w:rsid w:val="004B2C5C"/>
    <w:rsid w:val="004B2C7D"/>
    <w:rsid w:val="004B4175"/>
    <w:rsid w:val="004C2EC8"/>
    <w:rsid w:val="004C3CA8"/>
    <w:rsid w:val="004C66DC"/>
    <w:rsid w:val="004D0C83"/>
    <w:rsid w:val="004D6CDF"/>
    <w:rsid w:val="004E036F"/>
    <w:rsid w:val="004E1592"/>
    <w:rsid w:val="004E34EE"/>
    <w:rsid w:val="004F030E"/>
    <w:rsid w:val="004F19D7"/>
    <w:rsid w:val="004F60DA"/>
    <w:rsid w:val="00500294"/>
    <w:rsid w:val="00502E2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78F"/>
    <w:rsid w:val="005648CA"/>
    <w:rsid w:val="00574913"/>
    <w:rsid w:val="0058000F"/>
    <w:rsid w:val="00583426"/>
    <w:rsid w:val="005852C3"/>
    <w:rsid w:val="00585658"/>
    <w:rsid w:val="005857F1"/>
    <w:rsid w:val="00587FF5"/>
    <w:rsid w:val="005905EF"/>
    <w:rsid w:val="00594D59"/>
    <w:rsid w:val="005A07FC"/>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1235E"/>
    <w:rsid w:val="00615954"/>
    <w:rsid w:val="00620976"/>
    <w:rsid w:val="006229A4"/>
    <w:rsid w:val="00635015"/>
    <w:rsid w:val="00640C5A"/>
    <w:rsid w:val="00650455"/>
    <w:rsid w:val="00656A72"/>
    <w:rsid w:val="00661BCB"/>
    <w:rsid w:val="00663DF9"/>
    <w:rsid w:val="00665678"/>
    <w:rsid w:val="006672FE"/>
    <w:rsid w:val="0067045C"/>
    <w:rsid w:val="0067233A"/>
    <w:rsid w:val="0067255A"/>
    <w:rsid w:val="00673ADD"/>
    <w:rsid w:val="006758CE"/>
    <w:rsid w:val="00677DF5"/>
    <w:rsid w:val="00680EE4"/>
    <w:rsid w:val="0068198B"/>
    <w:rsid w:val="00693608"/>
    <w:rsid w:val="00695B8C"/>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F239E"/>
    <w:rsid w:val="006F7C5D"/>
    <w:rsid w:val="00701D4A"/>
    <w:rsid w:val="00705C40"/>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75B"/>
    <w:rsid w:val="00820155"/>
    <w:rsid w:val="0082217F"/>
    <w:rsid w:val="008221DB"/>
    <w:rsid w:val="00824A07"/>
    <w:rsid w:val="0083014A"/>
    <w:rsid w:val="008307F8"/>
    <w:rsid w:val="0083183C"/>
    <w:rsid w:val="00833D80"/>
    <w:rsid w:val="0083567F"/>
    <w:rsid w:val="008430D9"/>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4F1D"/>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85111"/>
    <w:rsid w:val="00985130"/>
    <w:rsid w:val="00986EEC"/>
    <w:rsid w:val="00987700"/>
    <w:rsid w:val="00987E61"/>
    <w:rsid w:val="009A1DFB"/>
    <w:rsid w:val="009A4D9F"/>
    <w:rsid w:val="009B3974"/>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63FB"/>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2F88"/>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576B3"/>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6112"/>
    <w:rsid w:val="00D170EC"/>
    <w:rsid w:val="00D21459"/>
    <w:rsid w:val="00D234A7"/>
    <w:rsid w:val="00D26616"/>
    <w:rsid w:val="00D3146B"/>
    <w:rsid w:val="00D32104"/>
    <w:rsid w:val="00D339B3"/>
    <w:rsid w:val="00D34A9C"/>
    <w:rsid w:val="00D34AB2"/>
    <w:rsid w:val="00D34BAC"/>
    <w:rsid w:val="00D36405"/>
    <w:rsid w:val="00D3763E"/>
    <w:rsid w:val="00D40AE9"/>
    <w:rsid w:val="00D42432"/>
    <w:rsid w:val="00D43D26"/>
    <w:rsid w:val="00D54A74"/>
    <w:rsid w:val="00D63987"/>
    <w:rsid w:val="00D67E36"/>
    <w:rsid w:val="00D742DE"/>
    <w:rsid w:val="00D752C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1794"/>
    <w:rsid w:val="00DC33AA"/>
    <w:rsid w:val="00DC6D32"/>
    <w:rsid w:val="00DD00E4"/>
    <w:rsid w:val="00DD047D"/>
    <w:rsid w:val="00DD0B43"/>
    <w:rsid w:val="00DD0E74"/>
    <w:rsid w:val="00DD4416"/>
    <w:rsid w:val="00DE1FCA"/>
    <w:rsid w:val="00DE3D24"/>
    <w:rsid w:val="00DE69B6"/>
    <w:rsid w:val="00DE7200"/>
    <w:rsid w:val="00DE7355"/>
    <w:rsid w:val="00DE7ABE"/>
    <w:rsid w:val="00DF064B"/>
    <w:rsid w:val="00DF0A07"/>
    <w:rsid w:val="00DF1EFC"/>
    <w:rsid w:val="00DF27A2"/>
    <w:rsid w:val="00DF5A57"/>
    <w:rsid w:val="00E04831"/>
    <w:rsid w:val="00E06E2E"/>
    <w:rsid w:val="00E10A30"/>
    <w:rsid w:val="00E10B85"/>
    <w:rsid w:val="00E11C84"/>
    <w:rsid w:val="00E129BC"/>
    <w:rsid w:val="00E14975"/>
    <w:rsid w:val="00E17F05"/>
    <w:rsid w:val="00E22BB1"/>
    <w:rsid w:val="00E2393C"/>
    <w:rsid w:val="00E35630"/>
    <w:rsid w:val="00E35BDB"/>
    <w:rsid w:val="00E370AF"/>
    <w:rsid w:val="00E40A99"/>
    <w:rsid w:val="00E40C10"/>
    <w:rsid w:val="00E426F9"/>
    <w:rsid w:val="00E464D0"/>
    <w:rsid w:val="00E517B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47B0"/>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45C2F"/>
    <w:rsid w:val="00F509BC"/>
    <w:rsid w:val="00F51D4D"/>
    <w:rsid w:val="00F54598"/>
    <w:rsid w:val="00F56026"/>
    <w:rsid w:val="00F62DD3"/>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08A6"/>
    <w:rsid w:val="00FB2082"/>
    <w:rsid w:val="00FB371B"/>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C94"/>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22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99"/>
    <w:qFormat/>
    <w:rsid w:val="00851896"/>
    <w:pPr>
      <w:ind w:left="720"/>
      <w:contextualSpacing/>
    </w:pPr>
  </w:style>
  <w:style w:type="table" w:customStyle="1" w:styleId="11">
    <w:name w:val="Сетка таблицы1"/>
    <w:basedOn w:val="a1"/>
    <w:next w:val="a3"/>
    <w:uiPriority w:val="39"/>
    <w:rsid w:val="00A21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
    <w:link w:val="a4"/>
    <w:uiPriority w:val="99"/>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eastAsia="ru-RU"/>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2">
    <w:name w:val="Сетка таблицы4"/>
    <w:basedOn w:val="a1"/>
    <w:next w:val="a3"/>
    <w:uiPriority w:val="39"/>
    <w:rsid w:val="0051713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3"/>
    <w:rsid w:val="005D7117"/>
    <w:rPr>
      <w:rFonts w:cs="Times New Roman"/>
      <w:vertAlign w:val="superscript"/>
    </w:rPr>
  </w:style>
  <w:style w:type="table" w:customStyle="1" w:styleId="50">
    <w:name w:val="Сетка таблицы5"/>
    <w:basedOn w:val="a1"/>
    <w:next w:val="a3"/>
    <w:uiPriority w:val="59"/>
    <w:rsid w:val="009B397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urait.ru/bcode/45437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9172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xn--80adrabb4aegksdjbafk0u.xn--p1ai/upload/iblock/7bc/7bc395ef8a4bf40717730968aa38657c.pdf" TargetMode="External"/><Relationship Id="rId5" Type="http://schemas.openxmlformats.org/officeDocument/2006/relationships/webSettings" Target="webSettings.xml"/><Relationship Id="rId15" Type="http://schemas.openxmlformats.org/officeDocument/2006/relationships/hyperlink" Target="https://urait.ru/bcode/491027" TargetMode="External"/><Relationship Id="rId10" Type="http://schemas.openxmlformats.org/officeDocument/2006/relationships/hyperlink" Target="https://firo.ranepa.ru/navigator-programm-do" TargetMode="External"/><Relationship Id="rId4" Type="http://schemas.openxmlformats.org/officeDocument/2006/relationships/settings" Target="settings.xml"/><Relationship Id="rId9" Type="http://schemas.openxmlformats.org/officeDocument/2006/relationships/hyperlink" Target="https://urait.ru/bcode/4542063" TargetMode="External"/><Relationship Id="rId14" Type="http://schemas.openxmlformats.org/officeDocument/2006/relationships/hyperlink" Target="https://urait.ru/bcode/44834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E7BD3-F8CE-4A2B-85C0-7CF7A3F13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2728</Words>
  <Characters>15551</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Тимонина</dc:creator>
  <cp:keywords/>
  <dc:description/>
  <cp:lastModifiedBy>ОльгаК</cp:lastModifiedBy>
  <cp:revision>15</cp:revision>
  <cp:lastPrinted>2023-04-28T08:44:00Z</cp:lastPrinted>
  <dcterms:created xsi:type="dcterms:W3CDTF">2023-06-23T07:18:00Z</dcterms:created>
  <dcterms:modified xsi:type="dcterms:W3CDTF">2023-07-14T14:02:00Z</dcterms:modified>
</cp:coreProperties>
</file>